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CCE5" w14:textId="4D8802C8" w:rsidR="001A2926" w:rsidRPr="001A2926" w:rsidRDefault="001A2926" w:rsidP="00A709C3">
      <w:pPr>
        <w:pStyle w:val="berschrift1"/>
        <w:numPr>
          <w:ilvl w:val="0"/>
          <w:numId w:val="0"/>
        </w:numPr>
        <w:ind w:left="431" w:hanging="431"/>
      </w:pPr>
      <w:bookmarkStart w:id="0" w:name="_Toc218083072"/>
      <w:r w:rsidRPr="001A2926">
        <w:t>Lösungshinweise</w:t>
      </w:r>
      <w:bookmarkEnd w:id="0"/>
    </w:p>
    <w:p w14:paraId="24ED44FE" w14:textId="2E5A2B31" w:rsidR="00B55CDA" w:rsidRDefault="00577150" w:rsidP="00A709C3">
      <w:pPr>
        <w:pStyle w:val="berschrift2"/>
        <w:numPr>
          <w:ilvl w:val="0"/>
          <w:numId w:val="0"/>
        </w:numPr>
        <w:ind w:left="578" w:hanging="578"/>
      </w:pPr>
      <w:bookmarkStart w:id="1" w:name="_Toc218083073"/>
      <w:r>
        <w:t>Auftrag 1: Übersicht</w:t>
      </w:r>
      <w:bookmarkEnd w:id="1"/>
    </w:p>
    <w:p w14:paraId="10AC984D" w14:textId="77777777" w:rsidR="00577150" w:rsidRPr="00577150" w:rsidRDefault="00577150" w:rsidP="00577150"/>
    <w:p w14:paraId="40176D99" w14:textId="77777777" w:rsidR="00DD7C41" w:rsidRDefault="00DD7C41" w:rsidP="00DD7C41">
      <w:r>
        <w:t>Schülerinnen- und schülerabhängige Formulierung, z. B.:</w:t>
      </w:r>
    </w:p>
    <w:p w14:paraId="5DD4619E" w14:textId="77777777" w:rsidR="00DD7C41" w:rsidRPr="002F452D" w:rsidRDefault="00DD7C41" w:rsidP="00DD7C41"/>
    <w:tbl>
      <w:tblPr>
        <w:tblStyle w:val="Tabellenraster"/>
        <w:tblW w:w="0" w:type="auto"/>
        <w:tblLook w:val="04A0" w:firstRow="1" w:lastRow="0" w:firstColumn="1" w:lastColumn="0" w:noHBand="0" w:noVBand="1"/>
      </w:tblPr>
      <w:tblGrid>
        <w:gridCol w:w="3211"/>
        <w:gridCol w:w="970"/>
        <w:gridCol w:w="966"/>
        <w:gridCol w:w="4594"/>
      </w:tblGrid>
      <w:tr w:rsidR="00DD7C41" w:rsidRPr="00C148B3" w14:paraId="547080F4" w14:textId="77777777" w:rsidTr="006943FE">
        <w:trPr>
          <w:trHeight w:val="557"/>
        </w:trPr>
        <w:tc>
          <w:tcPr>
            <w:tcW w:w="3211" w:type="dxa"/>
            <w:vMerge w:val="restart"/>
            <w:vAlign w:val="center"/>
          </w:tcPr>
          <w:p w14:paraId="37B1DED6" w14:textId="77777777" w:rsidR="00DD7C41" w:rsidRPr="004757C7" w:rsidRDefault="00DD7C41" w:rsidP="006943FE">
            <w:pPr>
              <w:pStyle w:val="KMArtefakt"/>
              <w:rPr>
                <w:b/>
              </w:rPr>
            </w:pPr>
            <w:r w:rsidRPr="004757C7">
              <w:rPr>
                <w:b/>
              </w:rPr>
              <w:t>Geplante Änderung</w:t>
            </w:r>
          </w:p>
        </w:tc>
        <w:tc>
          <w:tcPr>
            <w:tcW w:w="6530" w:type="dxa"/>
            <w:gridSpan w:val="3"/>
            <w:vAlign w:val="center"/>
          </w:tcPr>
          <w:p w14:paraId="3DBE9BEC" w14:textId="77777777" w:rsidR="00DD7C41" w:rsidRPr="00C148B3" w:rsidRDefault="00DD7C41" w:rsidP="006943FE">
            <w:pPr>
              <w:pStyle w:val="KMArtefakt"/>
              <w:rPr>
                <w:b/>
              </w:rPr>
            </w:pPr>
            <w:r w:rsidRPr="00C148B3">
              <w:rPr>
                <w:b/>
                <w:sz w:val="28"/>
              </w:rPr>
              <w:t>Jugendarbeitsschutzgesetz (</w:t>
            </w:r>
            <w:proofErr w:type="spellStart"/>
            <w:r w:rsidRPr="00C148B3">
              <w:rPr>
                <w:b/>
                <w:sz w:val="28"/>
              </w:rPr>
              <w:t>JArbSchG</w:t>
            </w:r>
            <w:proofErr w:type="spellEnd"/>
            <w:r w:rsidRPr="00C148B3">
              <w:rPr>
                <w:b/>
                <w:sz w:val="28"/>
              </w:rPr>
              <w:t>)</w:t>
            </w:r>
          </w:p>
        </w:tc>
      </w:tr>
      <w:tr w:rsidR="00DD7C41" w:rsidRPr="00C148B3" w14:paraId="1DDDB8E5" w14:textId="77777777" w:rsidTr="006943FE">
        <w:tc>
          <w:tcPr>
            <w:tcW w:w="3211" w:type="dxa"/>
            <w:vMerge/>
            <w:vAlign w:val="center"/>
          </w:tcPr>
          <w:p w14:paraId="7B0FF0C5" w14:textId="77777777" w:rsidR="00DD7C41" w:rsidRPr="00C148B3" w:rsidRDefault="00DD7C41" w:rsidP="006943FE">
            <w:pPr>
              <w:pStyle w:val="KMArtefakt"/>
            </w:pPr>
          </w:p>
        </w:tc>
        <w:tc>
          <w:tcPr>
            <w:tcW w:w="970" w:type="dxa"/>
            <w:vAlign w:val="center"/>
          </w:tcPr>
          <w:p w14:paraId="2D94B77E" w14:textId="77777777" w:rsidR="00DD7C41" w:rsidRPr="00C148B3" w:rsidRDefault="00DD7C41" w:rsidP="006943FE">
            <w:pPr>
              <w:pStyle w:val="KMArtefakt"/>
              <w:rPr>
                <w:b/>
              </w:rPr>
            </w:pPr>
            <w:r w:rsidRPr="00C148B3">
              <w:rPr>
                <w:b/>
              </w:rPr>
              <w:t>erlaubt</w:t>
            </w:r>
          </w:p>
        </w:tc>
        <w:tc>
          <w:tcPr>
            <w:tcW w:w="966" w:type="dxa"/>
            <w:vAlign w:val="center"/>
          </w:tcPr>
          <w:p w14:paraId="3D50356A" w14:textId="77777777" w:rsidR="00DD7C41" w:rsidRPr="00C148B3" w:rsidRDefault="00DD7C41" w:rsidP="006943FE">
            <w:pPr>
              <w:pStyle w:val="KMArtefakt"/>
              <w:rPr>
                <w:b/>
              </w:rPr>
            </w:pPr>
            <w:r w:rsidRPr="00C148B3">
              <w:rPr>
                <w:b/>
              </w:rPr>
              <w:t>nicht erlaubt</w:t>
            </w:r>
          </w:p>
        </w:tc>
        <w:tc>
          <w:tcPr>
            <w:tcW w:w="4594" w:type="dxa"/>
            <w:vAlign w:val="center"/>
          </w:tcPr>
          <w:p w14:paraId="491DF8C7" w14:textId="77777777" w:rsidR="00DD7C41" w:rsidRPr="00C148B3" w:rsidRDefault="00DD7C41" w:rsidP="006943FE">
            <w:pPr>
              <w:pStyle w:val="KMArtefakt"/>
              <w:rPr>
                <w:b/>
              </w:rPr>
            </w:pPr>
            <w:r w:rsidRPr="00C148B3">
              <w:rPr>
                <w:b/>
              </w:rPr>
              <w:t>Begründung</w:t>
            </w:r>
          </w:p>
        </w:tc>
      </w:tr>
      <w:tr w:rsidR="00DD7C41" w:rsidRPr="00C148B3" w14:paraId="64E44C97" w14:textId="77777777" w:rsidTr="00577150">
        <w:trPr>
          <w:trHeight w:val="1177"/>
        </w:trPr>
        <w:tc>
          <w:tcPr>
            <w:tcW w:w="3211" w:type="dxa"/>
            <w:vAlign w:val="center"/>
          </w:tcPr>
          <w:p w14:paraId="5E0AF16C" w14:textId="77777777" w:rsidR="00DD7C41" w:rsidRPr="002F452D" w:rsidRDefault="00DD7C41" w:rsidP="006943FE">
            <w:pPr>
              <w:pStyle w:val="Listenabsatz"/>
              <w:spacing w:after="0" w:line="240" w:lineRule="auto"/>
              <w:ind w:left="0"/>
              <w:rPr>
                <w:rFonts w:cs="Arial"/>
                <w:i/>
                <w:color w:val="0066FF"/>
                <w:szCs w:val="24"/>
              </w:rPr>
            </w:pPr>
            <w:r w:rsidRPr="002F452D">
              <w:rPr>
                <w:rFonts w:cs="Arial"/>
                <w:i/>
                <w:color w:val="0066FF"/>
                <w:szCs w:val="24"/>
              </w:rPr>
              <w:t xml:space="preserve">keine Berufsschule, arbeiten im Betrieb </w:t>
            </w:r>
          </w:p>
        </w:tc>
        <w:tc>
          <w:tcPr>
            <w:tcW w:w="970" w:type="dxa"/>
            <w:vAlign w:val="center"/>
          </w:tcPr>
          <w:p w14:paraId="64DC99F8" w14:textId="77777777" w:rsidR="00DD7C41" w:rsidRPr="00C148B3" w:rsidRDefault="00DD7C41" w:rsidP="006943FE">
            <w:pPr>
              <w:pStyle w:val="KMArtefakt"/>
              <w:jc w:val="center"/>
              <w:rPr>
                <w:sz w:val="32"/>
              </w:rPr>
            </w:pPr>
            <w:r w:rsidRPr="00C148B3">
              <w:rPr>
                <w:sz w:val="32"/>
              </w:rPr>
              <w:sym w:font="Wingdings 2" w:char="F0A3"/>
            </w:r>
          </w:p>
        </w:tc>
        <w:tc>
          <w:tcPr>
            <w:tcW w:w="966" w:type="dxa"/>
            <w:vAlign w:val="center"/>
          </w:tcPr>
          <w:p w14:paraId="7E0BA1D9" w14:textId="77777777" w:rsidR="00DD7C41" w:rsidRPr="002F452D" w:rsidRDefault="00DD7C41" w:rsidP="006943FE">
            <w:pPr>
              <w:pStyle w:val="Listenabsatz"/>
              <w:spacing w:after="0" w:line="240" w:lineRule="auto"/>
              <w:ind w:left="0"/>
              <w:jc w:val="center"/>
              <w:rPr>
                <w:rFonts w:cs="Arial"/>
                <w:i/>
                <w:color w:val="0066FF"/>
                <w:sz w:val="36"/>
                <w:szCs w:val="40"/>
              </w:rPr>
            </w:pPr>
            <w:r w:rsidRPr="002F452D">
              <w:rPr>
                <w:rFonts w:cs="Arial"/>
                <w:i/>
                <w:color w:val="0066FF"/>
                <w:sz w:val="36"/>
                <w:szCs w:val="40"/>
              </w:rPr>
              <w:t>x</w:t>
            </w:r>
          </w:p>
        </w:tc>
        <w:tc>
          <w:tcPr>
            <w:tcW w:w="4594" w:type="dxa"/>
            <w:vAlign w:val="center"/>
          </w:tcPr>
          <w:p w14:paraId="1F4CEB1C" w14:textId="77777777" w:rsidR="00DD7C41" w:rsidRPr="002F452D" w:rsidRDefault="00DD7C41" w:rsidP="00577150">
            <w:pPr>
              <w:pStyle w:val="Listenabsatz"/>
              <w:spacing w:before="120" w:after="0" w:line="240" w:lineRule="auto"/>
              <w:ind w:left="0"/>
              <w:rPr>
                <w:rFonts w:cs="Arial"/>
                <w:i/>
                <w:color w:val="0066FF"/>
                <w:szCs w:val="24"/>
              </w:rPr>
            </w:pPr>
            <w:r w:rsidRPr="002F452D">
              <w:rPr>
                <w:rFonts w:cs="Arial"/>
                <w:i/>
                <w:color w:val="0066FF"/>
                <w:szCs w:val="24"/>
              </w:rPr>
              <w:t xml:space="preserve">Jugendliche Azubis (bis 18 Jahre) müssen gemäß </w:t>
            </w:r>
            <w:proofErr w:type="spellStart"/>
            <w:r w:rsidRPr="002F452D">
              <w:rPr>
                <w:rFonts w:cs="Arial"/>
                <w:i/>
                <w:color w:val="0066FF"/>
                <w:szCs w:val="24"/>
              </w:rPr>
              <w:t>JArbSchG</w:t>
            </w:r>
            <w:proofErr w:type="spellEnd"/>
            <w:r w:rsidRPr="002F452D">
              <w:rPr>
                <w:rFonts w:cs="Arial"/>
                <w:i/>
                <w:color w:val="0066FF"/>
                <w:szCs w:val="24"/>
              </w:rPr>
              <w:t xml:space="preserve"> von ihrer Arbeit für die Teilnahme am Berufsschulunterricht freigestellt werden.</w:t>
            </w:r>
          </w:p>
        </w:tc>
      </w:tr>
      <w:tr w:rsidR="00DD7C41" w:rsidRPr="00C148B3" w14:paraId="30451EC5" w14:textId="77777777" w:rsidTr="00577150">
        <w:trPr>
          <w:trHeight w:val="1407"/>
        </w:trPr>
        <w:tc>
          <w:tcPr>
            <w:tcW w:w="3211" w:type="dxa"/>
            <w:vAlign w:val="center"/>
          </w:tcPr>
          <w:p w14:paraId="255B1845" w14:textId="77777777" w:rsidR="00DD7C41" w:rsidRPr="002F452D" w:rsidRDefault="00DD7C41" w:rsidP="006943FE">
            <w:pPr>
              <w:pStyle w:val="Listenabsatz"/>
              <w:spacing w:after="0" w:line="240" w:lineRule="auto"/>
              <w:ind w:left="0"/>
              <w:rPr>
                <w:rFonts w:cs="Arial"/>
                <w:i/>
                <w:color w:val="0066FF"/>
                <w:szCs w:val="24"/>
              </w:rPr>
            </w:pPr>
            <w:r w:rsidRPr="002F452D">
              <w:rPr>
                <w:rFonts w:cs="Arial"/>
                <w:i/>
                <w:color w:val="0066FF"/>
                <w:szCs w:val="24"/>
              </w:rPr>
              <w:t>25 Minuten Pause pro Arbeitstag</w:t>
            </w:r>
          </w:p>
        </w:tc>
        <w:tc>
          <w:tcPr>
            <w:tcW w:w="970" w:type="dxa"/>
            <w:vAlign w:val="center"/>
          </w:tcPr>
          <w:p w14:paraId="32BED99F" w14:textId="77777777" w:rsidR="00DD7C41" w:rsidRPr="00C148B3" w:rsidRDefault="00DD7C41" w:rsidP="006943FE">
            <w:pPr>
              <w:pStyle w:val="KMArtefakt"/>
              <w:jc w:val="center"/>
              <w:rPr>
                <w:sz w:val="32"/>
              </w:rPr>
            </w:pPr>
            <w:r w:rsidRPr="00C148B3">
              <w:rPr>
                <w:sz w:val="32"/>
              </w:rPr>
              <w:sym w:font="Wingdings 2" w:char="F0A3"/>
            </w:r>
          </w:p>
        </w:tc>
        <w:tc>
          <w:tcPr>
            <w:tcW w:w="966" w:type="dxa"/>
            <w:vAlign w:val="center"/>
          </w:tcPr>
          <w:p w14:paraId="5EAF7856" w14:textId="77777777" w:rsidR="00DD7C41" w:rsidRPr="002F452D" w:rsidRDefault="00DD7C41" w:rsidP="006943FE">
            <w:pPr>
              <w:pStyle w:val="Listenabsatz"/>
              <w:spacing w:after="0" w:line="240" w:lineRule="auto"/>
              <w:ind w:left="0"/>
              <w:jc w:val="center"/>
              <w:rPr>
                <w:rFonts w:cs="Arial"/>
                <w:i/>
                <w:color w:val="0066FF"/>
                <w:sz w:val="36"/>
                <w:szCs w:val="40"/>
              </w:rPr>
            </w:pPr>
            <w:r w:rsidRPr="002F452D">
              <w:rPr>
                <w:rFonts w:cs="Arial"/>
                <w:i/>
                <w:color w:val="0066FF"/>
                <w:sz w:val="36"/>
                <w:szCs w:val="40"/>
              </w:rPr>
              <w:t>x</w:t>
            </w:r>
          </w:p>
        </w:tc>
        <w:tc>
          <w:tcPr>
            <w:tcW w:w="4594" w:type="dxa"/>
            <w:vAlign w:val="center"/>
          </w:tcPr>
          <w:p w14:paraId="0CA85157" w14:textId="77777777" w:rsidR="00DD7C41" w:rsidRPr="002F452D" w:rsidRDefault="00DD7C41" w:rsidP="00577150">
            <w:pPr>
              <w:pStyle w:val="Listenabsatz"/>
              <w:spacing w:before="120" w:after="0" w:line="240" w:lineRule="auto"/>
              <w:ind w:left="0"/>
              <w:rPr>
                <w:rFonts w:cs="Arial"/>
                <w:i/>
                <w:color w:val="0066FF"/>
                <w:szCs w:val="24"/>
              </w:rPr>
            </w:pPr>
            <w:r w:rsidRPr="002F452D">
              <w:rPr>
                <w:rFonts w:cs="Arial"/>
                <w:i/>
                <w:color w:val="0066FF"/>
                <w:szCs w:val="24"/>
              </w:rPr>
              <w:t xml:space="preserve">Jugendlichen muss gemäß </w:t>
            </w:r>
            <w:proofErr w:type="spellStart"/>
            <w:r w:rsidRPr="002F452D">
              <w:rPr>
                <w:rFonts w:cs="Arial"/>
                <w:i/>
                <w:color w:val="0066FF"/>
                <w:szCs w:val="24"/>
              </w:rPr>
              <w:t>JArbSchG</w:t>
            </w:r>
            <w:proofErr w:type="spellEnd"/>
            <w:r w:rsidRPr="002F452D">
              <w:rPr>
                <w:rFonts w:cs="Arial"/>
                <w:i/>
                <w:color w:val="0066FF"/>
                <w:szCs w:val="24"/>
              </w:rPr>
              <w:t xml:space="preserve"> bei einer Arbeitszeit von mehr als 4,5 bis 6 Stunden mind. 30 Minuten Pause und bei einer Arbeitszeit von mehr als 6 Stunden mind. 60 Minuten Pause gewährt werden.</w:t>
            </w:r>
          </w:p>
        </w:tc>
      </w:tr>
      <w:tr w:rsidR="00DD7C41" w:rsidRPr="00C148B3" w14:paraId="133FDF94" w14:textId="77777777" w:rsidTr="006943FE">
        <w:trPr>
          <w:trHeight w:val="1247"/>
        </w:trPr>
        <w:tc>
          <w:tcPr>
            <w:tcW w:w="3211" w:type="dxa"/>
            <w:vAlign w:val="center"/>
          </w:tcPr>
          <w:p w14:paraId="66BA2CD4" w14:textId="77777777" w:rsidR="00DD7C41" w:rsidRPr="002F452D" w:rsidRDefault="00DD7C41" w:rsidP="006943FE">
            <w:pPr>
              <w:pStyle w:val="Listenabsatz"/>
              <w:spacing w:after="0" w:line="240" w:lineRule="auto"/>
              <w:ind w:left="0"/>
              <w:rPr>
                <w:rFonts w:cs="Arial"/>
                <w:i/>
                <w:color w:val="0066FF"/>
                <w:szCs w:val="24"/>
              </w:rPr>
            </w:pPr>
            <w:r w:rsidRPr="002F452D">
              <w:rPr>
                <w:rFonts w:cs="Arial"/>
                <w:i/>
                <w:color w:val="0066FF"/>
                <w:szCs w:val="24"/>
              </w:rPr>
              <w:t>Pausenbeginn 45 Minuten vor Ende der Arbeitszeit</w:t>
            </w:r>
          </w:p>
        </w:tc>
        <w:tc>
          <w:tcPr>
            <w:tcW w:w="970" w:type="dxa"/>
            <w:vAlign w:val="center"/>
          </w:tcPr>
          <w:p w14:paraId="0F56A2E0" w14:textId="77777777" w:rsidR="00DD7C41" w:rsidRPr="00C148B3" w:rsidRDefault="00DD7C41" w:rsidP="006943FE">
            <w:pPr>
              <w:pStyle w:val="KMArtefakt"/>
              <w:jc w:val="center"/>
              <w:rPr>
                <w:sz w:val="32"/>
              </w:rPr>
            </w:pPr>
            <w:r w:rsidRPr="00C148B3">
              <w:rPr>
                <w:sz w:val="32"/>
              </w:rPr>
              <w:sym w:font="Wingdings 2" w:char="F0A3"/>
            </w:r>
          </w:p>
        </w:tc>
        <w:tc>
          <w:tcPr>
            <w:tcW w:w="966" w:type="dxa"/>
            <w:vAlign w:val="center"/>
          </w:tcPr>
          <w:p w14:paraId="09B32765" w14:textId="77777777" w:rsidR="00DD7C41" w:rsidRPr="002F452D" w:rsidRDefault="00DD7C41" w:rsidP="006943FE">
            <w:pPr>
              <w:pStyle w:val="Listenabsatz"/>
              <w:spacing w:after="0" w:line="240" w:lineRule="auto"/>
              <w:ind w:left="0"/>
              <w:jc w:val="center"/>
              <w:rPr>
                <w:rFonts w:cs="Arial"/>
                <w:i/>
                <w:color w:val="0066FF"/>
                <w:sz w:val="36"/>
                <w:szCs w:val="40"/>
              </w:rPr>
            </w:pPr>
            <w:r w:rsidRPr="002F452D">
              <w:rPr>
                <w:rFonts w:cs="Arial"/>
                <w:i/>
                <w:color w:val="0066FF"/>
                <w:sz w:val="36"/>
                <w:szCs w:val="40"/>
              </w:rPr>
              <w:t>x</w:t>
            </w:r>
          </w:p>
        </w:tc>
        <w:tc>
          <w:tcPr>
            <w:tcW w:w="4594" w:type="dxa"/>
            <w:vAlign w:val="center"/>
          </w:tcPr>
          <w:p w14:paraId="38FB1420" w14:textId="77777777" w:rsidR="00DD7C41" w:rsidRPr="002F452D" w:rsidRDefault="00DD7C41" w:rsidP="00577150">
            <w:pPr>
              <w:pStyle w:val="Listenabsatz"/>
              <w:spacing w:before="120" w:after="0" w:line="240" w:lineRule="auto"/>
              <w:ind w:left="0"/>
              <w:rPr>
                <w:rFonts w:cs="Arial"/>
                <w:i/>
                <w:color w:val="0066FF"/>
                <w:szCs w:val="24"/>
              </w:rPr>
            </w:pPr>
            <w:r w:rsidRPr="002F452D">
              <w:rPr>
                <w:rFonts w:cs="Arial"/>
                <w:i/>
                <w:color w:val="0066FF"/>
                <w:szCs w:val="24"/>
              </w:rPr>
              <w:t xml:space="preserve">Jugendlichen müssen gemäß </w:t>
            </w:r>
            <w:proofErr w:type="spellStart"/>
            <w:r w:rsidRPr="002F452D">
              <w:rPr>
                <w:rFonts w:cs="Arial"/>
                <w:i/>
                <w:color w:val="0066FF"/>
                <w:szCs w:val="24"/>
              </w:rPr>
              <w:t>JArbSchG</w:t>
            </w:r>
            <w:proofErr w:type="spellEnd"/>
            <w:r w:rsidRPr="002F452D">
              <w:rPr>
                <w:rFonts w:cs="Arial"/>
                <w:i/>
                <w:color w:val="0066FF"/>
                <w:szCs w:val="24"/>
              </w:rPr>
              <w:t xml:space="preserve"> Pausen zu passenden Zeiten gewährt werden, d. h. spätestens eine Stunde vor Ende der Arbeitszeit.</w:t>
            </w:r>
          </w:p>
        </w:tc>
      </w:tr>
      <w:tr w:rsidR="00DD7C41" w:rsidRPr="00C148B3" w14:paraId="3021FC99" w14:textId="77777777" w:rsidTr="00577150">
        <w:trPr>
          <w:trHeight w:val="2139"/>
        </w:trPr>
        <w:tc>
          <w:tcPr>
            <w:tcW w:w="3211" w:type="dxa"/>
            <w:vAlign w:val="center"/>
          </w:tcPr>
          <w:p w14:paraId="1470DCFA" w14:textId="77777777" w:rsidR="00DD7C41" w:rsidRPr="002F452D" w:rsidRDefault="00DD7C41" w:rsidP="006943FE">
            <w:pPr>
              <w:pStyle w:val="Listenabsatz"/>
              <w:spacing w:after="0" w:line="240" w:lineRule="auto"/>
              <w:ind w:left="0"/>
              <w:rPr>
                <w:rFonts w:cs="Arial"/>
                <w:i/>
                <w:color w:val="0066FF"/>
                <w:szCs w:val="24"/>
              </w:rPr>
            </w:pPr>
            <w:r w:rsidRPr="002F452D">
              <w:rPr>
                <w:rFonts w:cs="Arial"/>
                <w:i/>
                <w:color w:val="0066FF"/>
                <w:szCs w:val="24"/>
              </w:rPr>
              <w:t>tägliche Arbeitszeit: 8 Std. 36 Min.</w:t>
            </w:r>
          </w:p>
        </w:tc>
        <w:tc>
          <w:tcPr>
            <w:tcW w:w="970" w:type="dxa"/>
            <w:vAlign w:val="center"/>
          </w:tcPr>
          <w:p w14:paraId="48DA1CBD" w14:textId="77777777" w:rsidR="00DD7C41" w:rsidRPr="00C148B3" w:rsidRDefault="00DD7C41" w:rsidP="006943FE">
            <w:pPr>
              <w:pStyle w:val="KMArtefakt"/>
              <w:jc w:val="center"/>
              <w:rPr>
                <w:sz w:val="32"/>
              </w:rPr>
            </w:pPr>
            <w:r w:rsidRPr="00C148B3">
              <w:rPr>
                <w:sz w:val="32"/>
              </w:rPr>
              <w:sym w:font="Wingdings 2" w:char="F0A3"/>
            </w:r>
          </w:p>
        </w:tc>
        <w:tc>
          <w:tcPr>
            <w:tcW w:w="966" w:type="dxa"/>
            <w:vAlign w:val="center"/>
          </w:tcPr>
          <w:p w14:paraId="728D6828" w14:textId="77777777" w:rsidR="00DD7C41" w:rsidRPr="002F452D" w:rsidRDefault="00DD7C41" w:rsidP="006943FE">
            <w:pPr>
              <w:pStyle w:val="Listenabsatz"/>
              <w:spacing w:after="0" w:line="240" w:lineRule="auto"/>
              <w:ind w:left="0"/>
              <w:jc w:val="center"/>
              <w:rPr>
                <w:rFonts w:cs="Arial"/>
                <w:i/>
                <w:color w:val="0066FF"/>
                <w:sz w:val="36"/>
                <w:szCs w:val="40"/>
              </w:rPr>
            </w:pPr>
            <w:r w:rsidRPr="002F452D">
              <w:rPr>
                <w:rFonts w:cs="Arial"/>
                <w:i/>
                <w:color w:val="0066FF"/>
                <w:sz w:val="36"/>
                <w:szCs w:val="40"/>
              </w:rPr>
              <w:t>x</w:t>
            </w:r>
          </w:p>
        </w:tc>
        <w:tc>
          <w:tcPr>
            <w:tcW w:w="4594" w:type="dxa"/>
            <w:vAlign w:val="center"/>
          </w:tcPr>
          <w:p w14:paraId="35E1BD25" w14:textId="77777777" w:rsidR="00DD7C41" w:rsidRPr="002F452D" w:rsidRDefault="00DD7C41" w:rsidP="00577150">
            <w:pPr>
              <w:pStyle w:val="Listenabsatz"/>
              <w:spacing w:before="120" w:after="0" w:line="240" w:lineRule="auto"/>
              <w:ind w:left="0"/>
              <w:rPr>
                <w:rFonts w:cs="Arial"/>
                <w:i/>
                <w:color w:val="0066FF"/>
                <w:szCs w:val="24"/>
              </w:rPr>
            </w:pPr>
            <w:r w:rsidRPr="002F452D">
              <w:rPr>
                <w:rFonts w:cs="Arial"/>
                <w:i/>
                <w:color w:val="0066FF"/>
                <w:szCs w:val="24"/>
              </w:rPr>
              <w:t xml:space="preserve">Jugendliche dürfen gemäß </w:t>
            </w:r>
            <w:proofErr w:type="spellStart"/>
            <w:r w:rsidRPr="002F452D">
              <w:rPr>
                <w:rFonts w:cs="Arial"/>
                <w:i/>
                <w:color w:val="0066FF"/>
                <w:szCs w:val="24"/>
              </w:rPr>
              <w:t>JArbSchG</w:t>
            </w:r>
            <w:proofErr w:type="spellEnd"/>
            <w:r w:rsidRPr="002F452D">
              <w:rPr>
                <w:rFonts w:cs="Arial"/>
                <w:i/>
                <w:color w:val="0066FF"/>
                <w:szCs w:val="24"/>
              </w:rPr>
              <w:t xml:space="preserve"> pro Tag nicht mehr als 8 Stunden und pro Woche nicht mehr als 40 Stunden insgesamt arbeiten. Nur wenn sie an einzelnen Tagen weniger als 8 Stunden arbeiten würden, dürften sie an den übrigen Tagen der Woche 8,5 Stunden arbeiten. Mehr als 8 Std. 30 Min. </w:t>
            </w:r>
            <w:proofErr w:type="gramStart"/>
            <w:r w:rsidRPr="002F452D">
              <w:rPr>
                <w:rFonts w:cs="Arial"/>
                <w:i/>
                <w:color w:val="0066FF"/>
                <w:szCs w:val="24"/>
              </w:rPr>
              <w:t>sind</w:t>
            </w:r>
            <w:proofErr w:type="gramEnd"/>
            <w:r w:rsidRPr="002F452D">
              <w:rPr>
                <w:rFonts w:cs="Arial"/>
                <w:i/>
                <w:color w:val="0066FF"/>
                <w:szCs w:val="24"/>
              </w:rPr>
              <w:t xml:space="preserve"> nicht erlaubt. </w:t>
            </w:r>
          </w:p>
        </w:tc>
      </w:tr>
      <w:tr w:rsidR="00DD7C41" w:rsidRPr="00C148B3" w14:paraId="2E0A5FD1" w14:textId="77777777" w:rsidTr="00577150">
        <w:trPr>
          <w:trHeight w:val="979"/>
        </w:trPr>
        <w:tc>
          <w:tcPr>
            <w:tcW w:w="3211" w:type="dxa"/>
            <w:vAlign w:val="center"/>
          </w:tcPr>
          <w:p w14:paraId="22E4505A" w14:textId="77777777" w:rsidR="00DD7C41" w:rsidRPr="002F452D" w:rsidRDefault="00DD7C41" w:rsidP="006943FE">
            <w:pPr>
              <w:pStyle w:val="Listenabsatz"/>
              <w:spacing w:after="0" w:line="240" w:lineRule="auto"/>
              <w:ind w:left="0"/>
              <w:rPr>
                <w:rFonts w:cs="Arial"/>
                <w:i/>
                <w:color w:val="0066FF"/>
                <w:szCs w:val="24"/>
              </w:rPr>
            </w:pPr>
            <w:r w:rsidRPr="002F452D">
              <w:rPr>
                <w:rFonts w:cs="Arial"/>
                <w:i/>
                <w:color w:val="0066FF"/>
                <w:szCs w:val="24"/>
              </w:rPr>
              <w:t>wöchentliche Arbeitszeit: 43 Std./Woche</w:t>
            </w:r>
          </w:p>
        </w:tc>
        <w:tc>
          <w:tcPr>
            <w:tcW w:w="970" w:type="dxa"/>
            <w:vAlign w:val="center"/>
          </w:tcPr>
          <w:p w14:paraId="2BEB4D36" w14:textId="77777777" w:rsidR="00DD7C41" w:rsidRPr="00C148B3" w:rsidRDefault="00DD7C41" w:rsidP="006943FE">
            <w:pPr>
              <w:pStyle w:val="KMArtefakt"/>
              <w:jc w:val="center"/>
              <w:rPr>
                <w:sz w:val="32"/>
              </w:rPr>
            </w:pPr>
            <w:r w:rsidRPr="00C148B3">
              <w:rPr>
                <w:sz w:val="32"/>
              </w:rPr>
              <w:sym w:font="Wingdings 2" w:char="F0A3"/>
            </w:r>
          </w:p>
        </w:tc>
        <w:tc>
          <w:tcPr>
            <w:tcW w:w="966" w:type="dxa"/>
            <w:vAlign w:val="center"/>
          </w:tcPr>
          <w:p w14:paraId="7CFDD326" w14:textId="77777777" w:rsidR="00DD7C41" w:rsidRPr="002F452D" w:rsidRDefault="00DD7C41" w:rsidP="006943FE">
            <w:pPr>
              <w:pStyle w:val="Listenabsatz"/>
              <w:spacing w:after="0" w:line="240" w:lineRule="auto"/>
              <w:ind w:left="0"/>
              <w:jc w:val="center"/>
              <w:rPr>
                <w:rFonts w:cs="Arial"/>
                <w:i/>
                <w:color w:val="0066FF"/>
                <w:sz w:val="36"/>
                <w:szCs w:val="40"/>
              </w:rPr>
            </w:pPr>
            <w:r w:rsidRPr="002F452D">
              <w:rPr>
                <w:rFonts w:cs="Arial"/>
                <w:i/>
                <w:color w:val="0066FF"/>
                <w:sz w:val="36"/>
                <w:szCs w:val="40"/>
              </w:rPr>
              <w:t>x</w:t>
            </w:r>
          </w:p>
        </w:tc>
        <w:tc>
          <w:tcPr>
            <w:tcW w:w="4594" w:type="dxa"/>
            <w:vAlign w:val="center"/>
          </w:tcPr>
          <w:p w14:paraId="309A6466" w14:textId="77777777" w:rsidR="00DD7C41" w:rsidRPr="002F452D" w:rsidRDefault="00DD7C41" w:rsidP="00577150">
            <w:pPr>
              <w:pStyle w:val="Listenabsatz"/>
              <w:spacing w:before="120" w:after="0" w:line="240" w:lineRule="auto"/>
              <w:ind w:left="0"/>
              <w:rPr>
                <w:rFonts w:cs="Arial"/>
                <w:i/>
                <w:color w:val="0066FF"/>
                <w:szCs w:val="24"/>
              </w:rPr>
            </w:pPr>
            <w:r w:rsidRPr="002F452D">
              <w:rPr>
                <w:rFonts w:cs="Arial"/>
                <w:i/>
                <w:color w:val="0066FF"/>
                <w:szCs w:val="24"/>
              </w:rPr>
              <w:t xml:space="preserve">Jugendliche dürfen gemäß </w:t>
            </w:r>
            <w:proofErr w:type="spellStart"/>
            <w:r w:rsidRPr="002F452D">
              <w:rPr>
                <w:rFonts w:cs="Arial"/>
                <w:i/>
                <w:color w:val="0066FF"/>
                <w:szCs w:val="24"/>
              </w:rPr>
              <w:t>JArbSchG</w:t>
            </w:r>
            <w:proofErr w:type="spellEnd"/>
            <w:r w:rsidRPr="002F452D">
              <w:rPr>
                <w:rFonts w:cs="Arial"/>
                <w:i/>
                <w:color w:val="0066FF"/>
                <w:szCs w:val="24"/>
              </w:rPr>
              <w:t xml:space="preserve"> pro Woche nicht mehr als 40 Stunden insgesamt arbeiten.</w:t>
            </w:r>
          </w:p>
        </w:tc>
      </w:tr>
    </w:tbl>
    <w:p w14:paraId="593C64F8" w14:textId="3D7C7BCC" w:rsidR="00B55CDA" w:rsidRDefault="00B55CDA" w:rsidP="00B55CDA">
      <w:pPr>
        <w:pStyle w:val="berschrift2"/>
      </w:pPr>
      <w:r>
        <w:br w:type="page"/>
      </w:r>
    </w:p>
    <w:p w14:paraId="08559EF7" w14:textId="77777777" w:rsidR="002540EB" w:rsidRDefault="002540EB">
      <w:pPr>
        <w:spacing w:line="276" w:lineRule="auto"/>
        <w:rPr>
          <w:b/>
        </w:rPr>
      </w:pPr>
    </w:p>
    <w:p w14:paraId="444B8BA2" w14:textId="396C7794" w:rsidR="002F452D" w:rsidRPr="002F452D" w:rsidRDefault="002F452D" w:rsidP="002F452D">
      <w:pPr>
        <w:pStyle w:val="berschrift2"/>
      </w:pPr>
      <w:bookmarkStart w:id="2" w:name="_Toc218083074"/>
      <w:r w:rsidRPr="002F452D">
        <w:t>Auftrag 2: Gespräch</w:t>
      </w:r>
      <w:bookmarkEnd w:id="2"/>
    </w:p>
    <w:p w14:paraId="4D0F08E2" w14:textId="46BC3310" w:rsidR="002F452D" w:rsidRPr="002F452D" w:rsidRDefault="002F452D" w:rsidP="003D3BC0">
      <w:pPr>
        <w:pStyle w:val="berschrift3"/>
        <w:rPr>
          <w:rFonts w:eastAsia="Times New Roman"/>
          <w:lang w:eastAsia="de-DE"/>
        </w:rPr>
      </w:pPr>
      <w:bookmarkStart w:id="3" w:name="_Toc218083075"/>
      <w:r w:rsidRPr="002F452D">
        <w:rPr>
          <w:rFonts w:eastAsia="Times New Roman"/>
          <w:lang w:eastAsia="de-DE"/>
        </w:rPr>
        <w:t xml:space="preserve">Hinweise zur Durchführung des </w:t>
      </w:r>
      <w:r w:rsidR="003D3BC0">
        <w:rPr>
          <w:rFonts w:eastAsia="Times New Roman"/>
          <w:lang w:eastAsia="de-DE"/>
        </w:rPr>
        <w:t>Rollenspiels</w:t>
      </w:r>
      <w:bookmarkEnd w:id="3"/>
    </w:p>
    <w:p w14:paraId="54D4AE1A" w14:textId="77777777" w:rsidR="002F452D" w:rsidRPr="002F452D" w:rsidRDefault="002F452D" w:rsidP="002F452D">
      <w:pPr>
        <w:pStyle w:val="1Text1"/>
        <w:rPr>
          <w:rFonts w:eastAsia="Times New Roman"/>
          <w:szCs w:val="18"/>
          <w:lang w:eastAsia="de-DE"/>
        </w:rPr>
      </w:pPr>
    </w:p>
    <w:p w14:paraId="7E27F9C7" w14:textId="7ABAD811" w:rsidR="002F452D" w:rsidRPr="0081461B" w:rsidRDefault="0081461B" w:rsidP="00577150">
      <w:pPr>
        <w:pStyle w:val="1Text1"/>
      </w:pPr>
      <w:r w:rsidRPr="0081461B">
        <w:t>Die Lehrkraft sollte die Rolle der Geschäftsleitung übernehmen</w:t>
      </w:r>
      <w:r w:rsidR="002F452D" w:rsidRPr="0081461B">
        <w:t>. Alternativ kann in leistungsstarken Klassen die Rolle auch von einer Schülerin bzw. einem Schüler übernommen werden. In diesem Fall kommt die Rollenspielkarte für die Geschäftsleitung zum Einsatz.</w:t>
      </w:r>
    </w:p>
    <w:p w14:paraId="5EA63B6E" w14:textId="77777777" w:rsidR="002F452D" w:rsidRPr="0081461B" w:rsidRDefault="002F452D" w:rsidP="00577150">
      <w:pPr>
        <w:pStyle w:val="1Text1"/>
      </w:pPr>
    </w:p>
    <w:p w14:paraId="2A42D9C8" w14:textId="77777777" w:rsidR="002F452D" w:rsidRDefault="002F452D" w:rsidP="00577150">
      <w:pPr>
        <w:pStyle w:val="1Text1"/>
      </w:pPr>
      <w:r w:rsidRPr="0081461B">
        <w:t>Die Person in der Rolle der Geschäftsleitung lenkt das Gespräch, in dem sie</w:t>
      </w:r>
    </w:p>
    <w:p w14:paraId="6D0EC900" w14:textId="77777777" w:rsidR="00577150" w:rsidRPr="00577150" w:rsidRDefault="00577150" w:rsidP="00577150">
      <w:pPr>
        <w:pStyle w:val="Textkrper"/>
      </w:pPr>
    </w:p>
    <w:p w14:paraId="61A999EE" w14:textId="77777777" w:rsidR="002F452D" w:rsidRPr="0081461B" w:rsidRDefault="002F452D" w:rsidP="00577150">
      <w:pPr>
        <w:pStyle w:val="1Text1"/>
        <w:numPr>
          <w:ilvl w:val="0"/>
          <w:numId w:val="13"/>
        </w:numPr>
      </w:pPr>
      <w:r w:rsidRPr="0081461B">
        <w:t>hinterfragt (z. B. „Habe ich Sie richtig verstanden, dass …“ oder „Erläutern Sie mir das bitte nochmals.“)</w:t>
      </w:r>
    </w:p>
    <w:p w14:paraId="42833C37" w14:textId="77777777" w:rsidR="002F452D" w:rsidRPr="0081461B" w:rsidRDefault="002F452D" w:rsidP="00577150">
      <w:pPr>
        <w:pStyle w:val="1Text1"/>
        <w:numPr>
          <w:ilvl w:val="0"/>
          <w:numId w:val="13"/>
        </w:numPr>
      </w:pPr>
      <w:r w:rsidRPr="0081461B">
        <w:t>widerspricht (z. B. „Das sehe ich anders. Es ist in Ordnung, wenn jugendliche Azubis nicht am Berufsschulunterricht teilnehmen dürfen – der Betrieb geht vor.“)</w:t>
      </w:r>
    </w:p>
    <w:p w14:paraId="3FA9F461" w14:textId="77777777" w:rsidR="002F452D" w:rsidRPr="0081461B" w:rsidRDefault="002F452D" w:rsidP="00577150">
      <w:pPr>
        <w:pStyle w:val="1Text1"/>
        <w:numPr>
          <w:ilvl w:val="0"/>
          <w:numId w:val="13"/>
        </w:numPr>
      </w:pPr>
      <w:r w:rsidRPr="0081461B">
        <w:t>provozierende Aussagen tätigt (z. B. „Das Jugendarbeitsschutzgesetz ist ein unnötiges Gesetz, es gehört abgeschafft.“)</w:t>
      </w:r>
    </w:p>
    <w:p w14:paraId="76110460" w14:textId="77777777" w:rsidR="002F452D" w:rsidRPr="0081461B" w:rsidRDefault="002F452D" w:rsidP="00577150">
      <w:pPr>
        <w:pStyle w:val="1Text1"/>
      </w:pPr>
    </w:p>
    <w:p w14:paraId="05E1E099" w14:textId="77777777" w:rsidR="002F452D" w:rsidRPr="0081461B" w:rsidRDefault="002F452D" w:rsidP="00577150">
      <w:pPr>
        <w:pStyle w:val="1Text1"/>
      </w:pPr>
      <w:r w:rsidRPr="0081461B">
        <w:rPr>
          <w:b/>
          <w:bCs/>
        </w:rPr>
        <w:t>Wichtig</w:t>
      </w:r>
      <w:r w:rsidRPr="0081461B">
        <w:t xml:space="preserve">: Im Gespräch muss zwingend der Geltungsbereich des </w:t>
      </w:r>
      <w:proofErr w:type="spellStart"/>
      <w:r w:rsidRPr="0081461B">
        <w:t>JArbSchG</w:t>
      </w:r>
      <w:proofErr w:type="spellEnd"/>
      <w:r w:rsidRPr="0081461B">
        <w:t xml:space="preserve"> thematisiert werden.</w:t>
      </w:r>
    </w:p>
    <w:p w14:paraId="4571FBAA" w14:textId="193933FB" w:rsidR="002F452D" w:rsidRPr="0081461B" w:rsidRDefault="002F452D" w:rsidP="00577150">
      <w:pPr>
        <w:pStyle w:val="1Text1"/>
      </w:pPr>
    </w:p>
    <w:p w14:paraId="40D0776F" w14:textId="77777777" w:rsidR="002F452D" w:rsidRPr="0081461B" w:rsidRDefault="002F452D" w:rsidP="00577150">
      <w:pPr>
        <w:pStyle w:val="1Text1"/>
      </w:pPr>
      <w:r w:rsidRPr="0081461B">
        <w:t xml:space="preserve">Es ist sinnvoll, wenn drei Schülerinnen bzw. Schüler die Rollen der Azubis übernehmen. Die Schülerinnen und Schüler werden dabei in die Situation versetzt, gemeinsam das Gespräch mit der Geschäftsleitung zu führen. </w:t>
      </w:r>
    </w:p>
    <w:p w14:paraId="1882AC87" w14:textId="77777777" w:rsidR="002F452D" w:rsidRPr="0081461B" w:rsidRDefault="002F452D" w:rsidP="00577150">
      <w:pPr>
        <w:pStyle w:val="1Text1"/>
      </w:pPr>
    </w:p>
    <w:p w14:paraId="68216A4B" w14:textId="77777777" w:rsidR="002F452D" w:rsidRPr="0081461B" w:rsidRDefault="002F452D" w:rsidP="00577150">
      <w:pPr>
        <w:pStyle w:val="1Text1"/>
      </w:pPr>
      <w:r w:rsidRPr="0081461B">
        <w:t>Sofern sowohl minderjährige als auch volljährige Schülerinnen und Schüler in der Klasse sind, bietet es sich an, eine volljährige Person in den Kreis der Spielenden aufzunehmen. Fragen wie z. B. „Gilt das Jugendarbeitsschutzgesetz für Sie alle?“ können dann Aufhänger für die Thematisierung des Geltungsbereichs und die Bedeutung für über 18 Jahre alte Auszubildende sein.</w:t>
      </w:r>
    </w:p>
    <w:sectPr w:rsidR="002F452D" w:rsidRPr="0081461B" w:rsidSect="00A709C3">
      <w:pgSz w:w="11906" w:h="16838" w:code="9"/>
      <w:pgMar w:top="1021" w:right="102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291E" w14:textId="77777777" w:rsidR="009F763B" w:rsidRDefault="009F763B" w:rsidP="001E03DE">
      <w:r>
        <w:separator/>
      </w:r>
    </w:p>
  </w:endnote>
  <w:endnote w:type="continuationSeparator" w:id="0">
    <w:p w14:paraId="4108FC68" w14:textId="77777777" w:rsidR="009F763B" w:rsidRDefault="009F763B"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altName w:val="Calibri"/>
    <w:charset w:val="00"/>
    <w:family w:val="auto"/>
    <w:pitch w:val="variable"/>
    <w:sig w:usb0="A00000FF" w:usb1="0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8232" w14:textId="77777777" w:rsidR="009F763B" w:rsidRDefault="009F763B" w:rsidP="001E03DE">
      <w:r>
        <w:separator/>
      </w:r>
    </w:p>
  </w:footnote>
  <w:footnote w:type="continuationSeparator" w:id="0">
    <w:p w14:paraId="139F83C7" w14:textId="77777777" w:rsidR="009F763B" w:rsidRDefault="009F763B" w:rsidP="001E0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7D4"/>
    <w:multiLevelType w:val="multilevel"/>
    <w:tmpl w:val="3D80E82C"/>
    <w:lvl w:ilvl="0">
      <w:start w:val="1"/>
      <w:numFmt w:val="decimal"/>
      <w:lvlText w:val="%1"/>
      <w:lvlJc w:val="left"/>
      <w:pPr>
        <w:ind w:left="660" w:hanging="660"/>
      </w:pPr>
      <w:rPr>
        <w:rFonts w:ascii="Arial" w:eastAsiaTheme="minorHAnsi" w:hAnsi="Arial" w:cs="Arial" w:hint="default"/>
        <w:color w:val="0000FF" w:themeColor="hyperlink"/>
        <w:u w:val="single"/>
      </w:rPr>
    </w:lvl>
    <w:lvl w:ilvl="1">
      <w:start w:val="1"/>
      <w:numFmt w:val="decimal"/>
      <w:lvlText w:val="%1.%2"/>
      <w:lvlJc w:val="left"/>
      <w:pPr>
        <w:ind w:left="1132" w:hanging="660"/>
      </w:pPr>
      <w:rPr>
        <w:rFonts w:ascii="Arial" w:eastAsiaTheme="minorHAnsi" w:hAnsi="Arial" w:cs="Arial" w:hint="default"/>
        <w:color w:val="0000FF" w:themeColor="hyperlink"/>
        <w:u w:val="single"/>
      </w:rPr>
    </w:lvl>
    <w:lvl w:ilvl="2">
      <w:start w:val="1"/>
      <w:numFmt w:val="decimal"/>
      <w:lvlText w:val="%1.%2.%3"/>
      <w:lvlJc w:val="left"/>
      <w:pPr>
        <w:ind w:left="1664" w:hanging="720"/>
      </w:pPr>
      <w:rPr>
        <w:rFonts w:ascii="Arial" w:eastAsiaTheme="minorHAnsi" w:hAnsi="Arial" w:cs="Arial" w:hint="default"/>
        <w:color w:val="0000FF" w:themeColor="hyperlink"/>
        <w:u w:val="single"/>
      </w:rPr>
    </w:lvl>
    <w:lvl w:ilvl="3">
      <w:start w:val="1"/>
      <w:numFmt w:val="decimal"/>
      <w:lvlText w:val="%1.%2.%3.%4"/>
      <w:lvlJc w:val="left"/>
      <w:pPr>
        <w:ind w:left="2136" w:hanging="720"/>
      </w:pPr>
      <w:rPr>
        <w:rFonts w:ascii="Arial" w:eastAsiaTheme="minorHAnsi" w:hAnsi="Arial" w:cs="Arial" w:hint="default"/>
        <w:color w:val="0000FF" w:themeColor="hyperlink"/>
        <w:u w:val="single"/>
      </w:rPr>
    </w:lvl>
    <w:lvl w:ilvl="4">
      <w:start w:val="1"/>
      <w:numFmt w:val="decimal"/>
      <w:lvlText w:val="%1.%2.%3.%4.%5"/>
      <w:lvlJc w:val="left"/>
      <w:pPr>
        <w:ind w:left="2968" w:hanging="1080"/>
      </w:pPr>
      <w:rPr>
        <w:rFonts w:ascii="Arial" w:eastAsiaTheme="minorHAnsi" w:hAnsi="Arial" w:cs="Arial" w:hint="default"/>
        <w:color w:val="0000FF" w:themeColor="hyperlink"/>
        <w:u w:val="single"/>
      </w:rPr>
    </w:lvl>
    <w:lvl w:ilvl="5">
      <w:start w:val="1"/>
      <w:numFmt w:val="decimal"/>
      <w:lvlText w:val="%1.%2.%3.%4.%5.%6"/>
      <w:lvlJc w:val="left"/>
      <w:pPr>
        <w:ind w:left="3440" w:hanging="1080"/>
      </w:pPr>
      <w:rPr>
        <w:rFonts w:ascii="Arial" w:eastAsiaTheme="minorHAnsi" w:hAnsi="Arial" w:cs="Arial" w:hint="default"/>
        <w:color w:val="0000FF" w:themeColor="hyperlink"/>
        <w:u w:val="single"/>
      </w:rPr>
    </w:lvl>
    <w:lvl w:ilvl="6">
      <w:start w:val="1"/>
      <w:numFmt w:val="decimal"/>
      <w:lvlText w:val="%1.%2.%3.%4.%5.%6.%7"/>
      <w:lvlJc w:val="left"/>
      <w:pPr>
        <w:ind w:left="4272" w:hanging="1440"/>
      </w:pPr>
      <w:rPr>
        <w:rFonts w:ascii="Arial" w:eastAsiaTheme="minorHAnsi" w:hAnsi="Arial" w:cs="Arial" w:hint="default"/>
        <w:color w:val="0000FF" w:themeColor="hyperlink"/>
        <w:u w:val="single"/>
      </w:rPr>
    </w:lvl>
    <w:lvl w:ilvl="7">
      <w:start w:val="1"/>
      <w:numFmt w:val="decimal"/>
      <w:lvlText w:val="%1.%2.%3.%4.%5.%6.%7.%8"/>
      <w:lvlJc w:val="left"/>
      <w:pPr>
        <w:ind w:left="4744" w:hanging="1440"/>
      </w:pPr>
      <w:rPr>
        <w:rFonts w:ascii="Arial" w:eastAsiaTheme="minorHAnsi" w:hAnsi="Arial" w:cs="Arial" w:hint="default"/>
        <w:color w:val="0000FF" w:themeColor="hyperlink"/>
        <w:u w:val="single"/>
      </w:rPr>
    </w:lvl>
    <w:lvl w:ilvl="8">
      <w:start w:val="1"/>
      <w:numFmt w:val="decimal"/>
      <w:lvlText w:val="%1.%2.%3.%4.%5.%6.%7.%8.%9"/>
      <w:lvlJc w:val="left"/>
      <w:pPr>
        <w:ind w:left="5576" w:hanging="1800"/>
      </w:pPr>
      <w:rPr>
        <w:rFonts w:ascii="Arial" w:eastAsiaTheme="minorHAnsi" w:hAnsi="Arial" w:cs="Arial" w:hint="default"/>
        <w:color w:val="0000FF" w:themeColor="hyperlink"/>
        <w:u w:val="single"/>
      </w:rPr>
    </w:lvl>
  </w:abstractNum>
  <w:abstractNum w:abstractNumId="1" w15:restartNumberingAfterBreak="0">
    <w:nsid w:val="155B7DA0"/>
    <w:multiLevelType w:val="hybridMultilevel"/>
    <w:tmpl w:val="E8A6B9A2"/>
    <w:lvl w:ilvl="0" w:tplc="B01EE1C6">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F362DE"/>
    <w:multiLevelType w:val="hybridMultilevel"/>
    <w:tmpl w:val="D37A755A"/>
    <w:lvl w:ilvl="0" w:tplc="FFFFFFFF">
      <w:start w:val="1"/>
      <w:numFmt w:val="decimal"/>
      <w:lvlText w:val="%1."/>
      <w:lvlJc w:val="left"/>
      <w:pPr>
        <w:ind w:left="473" w:hanging="360"/>
      </w:p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3"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BD0CA6"/>
    <w:multiLevelType w:val="hybridMultilevel"/>
    <w:tmpl w:val="F2FC5530"/>
    <w:lvl w:ilvl="0" w:tplc="0DEA13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45031E"/>
    <w:multiLevelType w:val="hybridMultilevel"/>
    <w:tmpl w:val="AB347FB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348814CF"/>
    <w:multiLevelType w:val="hybridMultilevel"/>
    <w:tmpl w:val="F230BBD8"/>
    <w:lvl w:ilvl="0" w:tplc="865840CA">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1C6E24"/>
    <w:multiLevelType w:val="hybridMultilevel"/>
    <w:tmpl w:val="37B2F5B4"/>
    <w:lvl w:ilvl="0" w:tplc="A2F2C87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821B3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1" w15:restartNumberingAfterBreak="0">
    <w:nsid w:val="64962012"/>
    <w:multiLevelType w:val="hybridMultilevel"/>
    <w:tmpl w:val="D586FB2E"/>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2" w15:restartNumberingAfterBreak="0">
    <w:nsid w:val="6A882FDF"/>
    <w:multiLevelType w:val="hybridMultilevel"/>
    <w:tmpl w:val="4FE2EBD8"/>
    <w:lvl w:ilvl="0" w:tplc="94BA20B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C75712"/>
    <w:multiLevelType w:val="hybridMultilevel"/>
    <w:tmpl w:val="4A66884E"/>
    <w:lvl w:ilvl="0" w:tplc="48BE0F6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5E69D1"/>
    <w:multiLevelType w:val="hybridMultilevel"/>
    <w:tmpl w:val="BB985B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30648895">
    <w:abstractNumId w:val="10"/>
  </w:num>
  <w:num w:numId="2" w16cid:durableId="1535650207">
    <w:abstractNumId w:val="10"/>
  </w:num>
  <w:num w:numId="3" w16cid:durableId="1462916491">
    <w:abstractNumId w:val="10"/>
  </w:num>
  <w:num w:numId="4" w16cid:durableId="730888026">
    <w:abstractNumId w:val="10"/>
  </w:num>
  <w:num w:numId="5" w16cid:durableId="1691564134">
    <w:abstractNumId w:val="15"/>
  </w:num>
  <w:num w:numId="6" w16cid:durableId="417214015">
    <w:abstractNumId w:val="3"/>
  </w:num>
  <w:num w:numId="7" w16cid:durableId="473256699">
    <w:abstractNumId w:val="7"/>
  </w:num>
  <w:num w:numId="8" w16cid:durableId="244001735">
    <w:abstractNumId w:val="7"/>
  </w:num>
  <w:num w:numId="9" w16cid:durableId="132868353">
    <w:abstractNumId w:val="9"/>
  </w:num>
  <w:num w:numId="10" w16cid:durableId="102311788">
    <w:abstractNumId w:val="0"/>
  </w:num>
  <w:num w:numId="11" w16cid:durableId="2061634692">
    <w:abstractNumId w:val="8"/>
  </w:num>
  <w:num w:numId="12" w16cid:durableId="1368292706">
    <w:abstractNumId w:val="1"/>
  </w:num>
  <w:num w:numId="13" w16cid:durableId="1629043841">
    <w:abstractNumId w:val="13"/>
  </w:num>
  <w:num w:numId="14" w16cid:durableId="817459402">
    <w:abstractNumId w:val="12"/>
  </w:num>
  <w:num w:numId="15" w16cid:durableId="526022216">
    <w:abstractNumId w:val="11"/>
  </w:num>
  <w:num w:numId="16" w16cid:durableId="311368576">
    <w:abstractNumId w:val="5"/>
  </w:num>
  <w:num w:numId="17" w16cid:durableId="1212766842">
    <w:abstractNumId w:val="14"/>
  </w:num>
  <w:num w:numId="18" w16cid:durableId="310402346">
    <w:abstractNumId w:val="4"/>
  </w:num>
  <w:num w:numId="19" w16cid:durableId="1727873778">
    <w:abstractNumId w:val="16"/>
  </w:num>
  <w:num w:numId="20" w16cid:durableId="929974502">
    <w:abstractNumId w:val="2"/>
  </w:num>
  <w:num w:numId="21" w16cid:durableId="735904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4A"/>
    <w:rsid w:val="0007316C"/>
    <w:rsid w:val="00093B3F"/>
    <w:rsid w:val="000E07AC"/>
    <w:rsid w:val="00103E2A"/>
    <w:rsid w:val="00155714"/>
    <w:rsid w:val="00166C38"/>
    <w:rsid w:val="001A2103"/>
    <w:rsid w:val="001A2926"/>
    <w:rsid w:val="001E03DE"/>
    <w:rsid w:val="00200878"/>
    <w:rsid w:val="002223B8"/>
    <w:rsid w:val="00245D13"/>
    <w:rsid w:val="002540EB"/>
    <w:rsid w:val="00296589"/>
    <w:rsid w:val="002B20C6"/>
    <w:rsid w:val="002F452D"/>
    <w:rsid w:val="003472F2"/>
    <w:rsid w:val="003C6AFC"/>
    <w:rsid w:val="003D3BC0"/>
    <w:rsid w:val="0044650F"/>
    <w:rsid w:val="004D0791"/>
    <w:rsid w:val="00500B0D"/>
    <w:rsid w:val="00577150"/>
    <w:rsid w:val="00664BE9"/>
    <w:rsid w:val="00695C66"/>
    <w:rsid w:val="006D7D0E"/>
    <w:rsid w:val="006E0EE8"/>
    <w:rsid w:val="006E2DCF"/>
    <w:rsid w:val="00734827"/>
    <w:rsid w:val="007571DE"/>
    <w:rsid w:val="00760D33"/>
    <w:rsid w:val="00764A1C"/>
    <w:rsid w:val="00796FBC"/>
    <w:rsid w:val="007A0CBE"/>
    <w:rsid w:val="007B0923"/>
    <w:rsid w:val="007B2017"/>
    <w:rsid w:val="007D6CAB"/>
    <w:rsid w:val="0081461B"/>
    <w:rsid w:val="00870B3A"/>
    <w:rsid w:val="00880E86"/>
    <w:rsid w:val="008A7911"/>
    <w:rsid w:val="00907BEC"/>
    <w:rsid w:val="009105B7"/>
    <w:rsid w:val="00921C43"/>
    <w:rsid w:val="009533B3"/>
    <w:rsid w:val="00961957"/>
    <w:rsid w:val="00965B45"/>
    <w:rsid w:val="009835D4"/>
    <w:rsid w:val="009935DA"/>
    <w:rsid w:val="009C05F9"/>
    <w:rsid w:val="009F763B"/>
    <w:rsid w:val="00A343CD"/>
    <w:rsid w:val="00A709C3"/>
    <w:rsid w:val="00A8381E"/>
    <w:rsid w:val="00AA52A6"/>
    <w:rsid w:val="00B22E5F"/>
    <w:rsid w:val="00B55CDA"/>
    <w:rsid w:val="00B73E4A"/>
    <w:rsid w:val="00BB620B"/>
    <w:rsid w:val="00C22DA6"/>
    <w:rsid w:val="00CD6932"/>
    <w:rsid w:val="00CE1D55"/>
    <w:rsid w:val="00CF5127"/>
    <w:rsid w:val="00D22004"/>
    <w:rsid w:val="00D41E19"/>
    <w:rsid w:val="00D80296"/>
    <w:rsid w:val="00DA0E3D"/>
    <w:rsid w:val="00DD3745"/>
    <w:rsid w:val="00DD7C41"/>
    <w:rsid w:val="00E44C87"/>
    <w:rsid w:val="00EA0CC3"/>
    <w:rsid w:val="00EB6E49"/>
    <w:rsid w:val="00EE107A"/>
    <w:rsid w:val="00EF52E5"/>
    <w:rsid w:val="00F44A67"/>
    <w:rsid w:val="00FA00C2"/>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9FC73"/>
  <w15:chartTrackingRefBased/>
  <w15:docId w15:val="{15C7F8E4-82DC-4151-9B88-6028677A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2A6"/>
    <w:pPr>
      <w:spacing w:line="240" w:lineRule="auto"/>
    </w:pPr>
    <w:rPr>
      <w:rFonts w:ascii="Arial" w:hAnsi="Arial"/>
      <w:sz w:val="22"/>
    </w:rPr>
  </w:style>
  <w:style w:type="paragraph" w:styleId="berschrift1">
    <w:name w:val="heading 1"/>
    <w:basedOn w:val="Standard"/>
    <w:next w:val="Standard"/>
    <w:link w:val="berschrift1Zchn"/>
    <w:uiPriority w:val="9"/>
    <w:rsid w:val="00D41E19"/>
    <w:pPr>
      <w:numPr>
        <w:numId w:val="9"/>
      </w:numPr>
      <w:spacing w:after="120"/>
      <w:ind w:left="431" w:hanging="431"/>
      <w:outlineLvl w:val="0"/>
    </w:pPr>
    <w:rPr>
      <w:b/>
    </w:rPr>
  </w:style>
  <w:style w:type="paragraph" w:styleId="berschrift2">
    <w:name w:val="heading 2"/>
    <w:basedOn w:val="Standard"/>
    <w:next w:val="Standard"/>
    <w:link w:val="berschrift2Zchn"/>
    <w:uiPriority w:val="9"/>
    <w:unhideWhenUsed/>
    <w:rsid w:val="00D41E19"/>
    <w:pPr>
      <w:keepNext/>
      <w:keepLines/>
      <w:numPr>
        <w:ilvl w:val="1"/>
        <w:numId w:val="9"/>
      </w:numPr>
      <w:spacing w:after="12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rsid w:val="00D41E19"/>
    <w:pPr>
      <w:keepNext/>
      <w:keepLines/>
      <w:numPr>
        <w:ilvl w:val="2"/>
        <w:numId w:val="9"/>
      </w:numPr>
      <w:spacing w:after="120"/>
      <w:outlineLvl w:val="2"/>
    </w:pPr>
    <w:rPr>
      <w:rFonts w:eastAsiaTheme="majorEastAsia" w:cstheme="majorBidi"/>
      <w:b/>
    </w:rPr>
  </w:style>
  <w:style w:type="paragraph" w:styleId="berschrift4">
    <w:name w:val="heading 4"/>
    <w:basedOn w:val="Standard"/>
    <w:next w:val="Standard"/>
    <w:link w:val="berschrift4Zchn"/>
    <w:uiPriority w:val="9"/>
    <w:unhideWhenUsed/>
    <w:rsid w:val="00D41E19"/>
    <w:pPr>
      <w:keepNext/>
      <w:keepLines/>
      <w:numPr>
        <w:ilvl w:val="3"/>
        <w:numId w:val="9"/>
      </w:numPr>
      <w:spacing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9"/>
    <w:semiHidden/>
    <w:unhideWhenUsed/>
    <w:qFormat/>
    <w:rsid w:val="00EB6E49"/>
    <w:pPr>
      <w:keepNext/>
      <w:keepLines/>
      <w:numPr>
        <w:ilvl w:val="4"/>
        <w:numId w:val="9"/>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EB6E49"/>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EB6E49"/>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EB6E49"/>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B6E49"/>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D41E19"/>
    <w:rPr>
      <w:rFonts w:ascii="Arial" w:hAnsi="Arial"/>
      <w:b/>
      <w:sz w:val="2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D41E19"/>
    <w:rPr>
      <w:rFonts w:ascii="Arial" w:eastAsiaTheme="majorEastAsia" w:hAnsi="Arial" w:cstheme="majorBidi"/>
      <w:b/>
      <w:sz w:val="22"/>
      <w:szCs w:val="26"/>
    </w:rPr>
  </w:style>
  <w:style w:type="character" w:customStyle="1" w:styleId="berschrift3Zchn">
    <w:name w:val="Überschrift 3 Zchn"/>
    <w:basedOn w:val="Absatz-Standardschriftart"/>
    <w:link w:val="berschrift3"/>
    <w:uiPriority w:val="9"/>
    <w:rsid w:val="00D41E19"/>
    <w:rPr>
      <w:rFonts w:ascii="Arial" w:eastAsiaTheme="majorEastAsia" w:hAnsi="Arial" w:cstheme="majorBidi"/>
      <w:b/>
      <w:sz w:val="22"/>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character" w:styleId="Fett">
    <w:name w:val="Strong"/>
    <w:uiPriority w:val="22"/>
    <w:rsid w:val="00B73E4A"/>
    <w:rPr>
      <w:b/>
      <w:bCs/>
      <w:color w:val="000000" w:themeColor="text1"/>
    </w:rPr>
  </w:style>
  <w:style w:type="paragraph" w:customStyle="1" w:styleId="UPTitel">
    <w:name w:val="UP_Titel"/>
    <w:basedOn w:val="Standard"/>
    <w:qFormat/>
    <w:rsid w:val="00B73E4A"/>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ind w:left="85" w:right="113"/>
    </w:pPr>
    <w:rPr>
      <w:rFonts w:eastAsia="Times New Roman"/>
      <w:b/>
      <w:szCs w:val="22"/>
    </w:rPr>
  </w:style>
  <w:style w:type="character" w:customStyle="1" w:styleId="berschrift4Zchn">
    <w:name w:val="Überschrift 4 Zchn"/>
    <w:basedOn w:val="Absatz-Standardschriftart"/>
    <w:link w:val="berschrift4"/>
    <w:uiPriority w:val="9"/>
    <w:rsid w:val="00D41E19"/>
    <w:rPr>
      <w:rFonts w:ascii="Arial" w:eastAsiaTheme="majorEastAsia" w:hAnsi="Arial" w:cstheme="majorBidi"/>
      <w:b/>
      <w:iCs/>
      <w:sz w:val="22"/>
    </w:rPr>
  </w:style>
  <w:style w:type="character" w:customStyle="1" w:styleId="berschrift5Zchn">
    <w:name w:val="Überschrift 5 Zchn"/>
    <w:basedOn w:val="Absatz-Standardschriftart"/>
    <w:link w:val="berschrift5"/>
    <w:uiPriority w:val="9"/>
    <w:semiHidden/>
    <w:rsid w:val="00EB6E49"/>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EB6E49"/>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EB6E49"/>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EB6E4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B6E49"/>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734827"/>
    <w:pPr>
      <w:keepNext/>
      <w:keepLines/>
      <w:numPr>
        <w:numId w:val="0"/>
      </w:numPr>
      <w:spacing w:before="240" w:line="259" w:lineRule="auto"/>
      <w:outlineLvl w:val="9"/>
    </w:pPr>
    <w:rPr>
      <w:rFonts w:eastAsiaTheme="majorEastAsia" w:cstheme="majorBidi"/>
      <w:sz w:val="24"/>
      <w:szCs w:val="32"/>
      <w:lang w:eastAsia="de-DE"/>
    </w:rPr>
  </w:style>
  <w:style w:type="paragraph" w:styleId="Verzeichnis1">
    <w:name w:val="toc 1"/>
    <w:basedOn w:val="Standard"/>
    <w:next w:val="Standard"/>
    <w:autoRedefine/>
    <w:uiPriority w:val="39"/>
    <w:unhideWhenUsed/>
    <w:rsid w:val="00DD3745"/>
    <w:pPr>
      <w:spacing w:before="240" w:after="100"/>
      <w:ind w:left="284" w:hanging="284"/>
    </w:pPr>
    <w:rPr>
      <w:b/>
      <w:sz w:val="24"/>
    </w:rPr>
  </w:style>
  <w:style w:type="paragraph" w:styleId="Verzeichnis2">
    <w:name w:val="toc 2"/>
    <w:basedOn w:val="Standard"/>
    <w:next w:val="Standard"/>
    <w:autoRedefine/>
    <w:uiPriority w:val="39"/>
    <w:unhideWhenUsed/>
    <w:rsid w:val="00DD3745"/>
    <w:pPr>
      <w:spacing w:after="100"/>
      <w:ind w:left="709" w:hanging="425"/>
    </w:pPr>
  </w:style>
  <w:style w:type="paragraph" w:styleId="Verzeichnis3">
    <w:name w:val="toc 3"/>
    <w:basedOn w:val="Standard"/>
    <w:next w:val="Standard"/>
    <w:autoRedefine/>
    <w:uiPriority w:val="39"/>
    <w:unhideWhenUsed/>
    <w:rsid w:val="00734827"/>
    <w:pPr>
      <w:tabs>
        <w:tab w:val="left" w:pos="851"/>
        <w:tab w:val="left" w:pos="1100"/>
        <w:tab w:val="left" w:pos="1540"/>
        <w:tab w:val="right" w:leader="dot" w:pos="9741"/>
      </w:tabs>
      <w:spacing w:after="100"/>
      <w:ind w:left="1418" w:hanging="709"/>
    </w:pPr>
  </w:style>
  <w:style w:type="character" w:styleId="Hyperlink">
    <w:name w:val="Hyperlink"/>
    <w:basedOn w:val="Absatz-Standardschriftart"/>
    <w:uiPriority w:val="99"/>
    <w:unhideWhenUsed/>
    <w:rsid w:val="00EB6E49"/>
    <w:rPr>
      <w:color w:val="0000FF" w:themeColor="hyperlink"/>
      <w:u w:val="single"/>
    </w:rPr>
  </w:style>
  <w:style w:type="paragraph" w:styleId="Verzeichnis4">
    <w:name w:val="toc 4"/>
    <w:basedOn w:val="Standard"/>
    <w:next w:val="Standard"/>
    <w:autoRedefine/>
    <w:uiPriority w:val="39"/>
    <w:unhideWhenUsed/>
    <w:rsid w:val="00734827"/>
    <w:pPr>
      <w:tabs>
        <w:tab w:val="left" w:pos="1418"/>
        <w:tab w:val="left" w:pos="2268"/>
        <w:tab w:val="right" w:leader="dot" w:pos="9741"/>
      </w:tabs>
      <w:spacing w:after="100"/>
      <w:ind w:left="2836" w:hanging="1418"/>
    </w:pPr>
  </w:style>
  <w:style w:type="paragraph" w:customStyle="1" w:styleId="1Text1">
    <w:name w:val="1_Text 1"/>
    <w:aliases w:val="15"/>
    <w:basedOn w:val="Standard"/>
    <w:next w:val="Textkrper"/>
    <w:qFormat/>
    <w:rsid w:val="009105B7"/>
    <w:pPr>
      <w:spacing w:line="276" w:lineRule="auto"/>
    </w:pPr>
  </w:style>
  <w:style w:type="paragraph" w:styleId="Verzeichnis5">
    <w:name w:val="toc 5"/>
    <w:basedOn w:val="Standard"/>
    <w:next w:val="Standard"/>
    <w:autoRedefine/>
    <w:uiPriority w:val="39"/>
    <w:semiHidden/>
    <w:unhideWhenUsed/>
    <w:rsid w:val="00CF5127"/>
    <w:pPr>
      <w:spacing w:after="100"/>
    </w:pPr>
  </w:style>
  <w:style w:type="paragraph" w:styleId="Textkrper">
    <w:name w:val="Body Text"/>
    <w:basedOn w:val="Standard"/>
    <w:link w:val="TextkrperZchn"/>
    <w:uiPriority w:val="99"/>
    <w:semiHidden/>
    <w:unhideWhenUsed/>
    <w:rsid w:val="002540EB"/>
    <w:pPr>
      <w:spacing w:after="120"/>
    </w:pPr>
  </w:style>
  <w:style w:type="character" w:customStyle="1" w:styleId="TextkrperZchn">
    <w:name w:val="Textkörper Zchn"/>
    <w:basedOn w:val="Absatz-Standardschriftart"/>
    <w:link w:val="Textkrper"/>
    <w:uiPriority w:val="99"/>
    <w:semiHidden/>
    <w:rsid w:val="002540EB"/>
    <w:rPr>
      <w:rFonts w:ascii="Arial" w:hAnsi="Arial"/>
      <w:sz w:val="22"/>
    </w:rPr>
  </w:style>
  <w:style w:type="paragraph" w:styleId="Listenabsatz">
    <w:name w:val="List Paragraph"/>
    <w:basedOn w:val="Standard"/>
    <w:uiPriority w:val="34"/>
    <w:qFormat/>
    <w:rsid w:val="002B20C6"/>
    <w:pPr>
      <w:spacing w:after="160" w:line="259" w:lineRule="auto"/>
      <w:ind w:left="720"/>
      <w:contextualSpacing/>
    </w:pPr>
    <w:rPr>
      <w:rFonts w:cstheme="minorBidi"/>
      <w:szCs w:val="22"/>
    </w:rPr>
  </w:style>
  <w:style w:type="table" w:styleId="Tabellenraster">
    <w:name w:val="Table Grid"/>
    <w:basedOn w:val="NormaleTabelle"/>
    <w:uiPriority w:val="59"/>
    <w:rsid w:val="002F452D"/>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81461B"/>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rsid w:val="007571DE"/>
    <w:pPr>
      <w:numPr>
        <w:numId w:val="15"/>
      </w:numPr>
      <w:spacing w:before="318" w:after="91" w:line="295" w:lineRule="exact"/>
      <w:jc w:val="both"/>
    </w:pPr>
    <w:rPr>
      <w:rFonts w:eastAsia="Times New Roman" w:cs="Times New Roman"/>
      <w:color w:val="000000" w:themeColor="text1"/>
      <w:szCs w:val="20"/>
      <w:lang w:eastAsia="de-DE"/>
    </w:rPr>
  </w:style>
  <w:style w:type="paragraph" w:customStyle="1" w:styleId="Spiegelstrich-Arial">
    <w:name w:val="Spiegelstrich-Arial"/>
    <w:basedOn w:val="Standard"/>
    <w:link w:val="Spiegelstrich-ArialZchn"/>
    <w:uiPriority w:val="99"/>
    <w:rsid w:val="00907BEC"/>
    <w:pPr>
      <w:numPr>
        <w:numId w:val="17"/>
      </w:numPr>
      <w:tabs>
        <w:tab w:val="clear" w:pos="360"/>
        <w:tab w:val="left" w:pos="198"/>
        <w:tab w:val="left" w:pos="227"/>
        <w:tab w:val="left" w:pos="2268"/>
      </w:tabs>
      <w:spacing w:line="280" w:lineRule="atLeast"/>
    </w:pPr>
    <w:rPr>
      <w:rFonts w:eastAsia="Times New Roman"/>
      <w:sz w:val="20"/>
      <w:szCs w:val="20"/>
    </w:rPr>
  </w:style>
  <w:style w:type="character" w:customStyle="1" w:styleId="Spiegelstrich-ArialZchn">
    <w:name w:val="Spiegelstrich-Arial Zchn"/>
    <w:link w:val="Spiegelstrich-Arial"/>
    <w:uiPriority w:val="99"/>
    <w:locked/>
    <w:rsid w:val="00907BEC"/>
    <w:rPr>
      <w:rFonts w:ascii="Arial" w:eastAsia="Times New Roman" w:hAnsi="Arial"/>
      <w:sz w:val="20"/>
      <w:szCs w:val="20"/>
    </w:rPr>
  </w:style>
  <w:style w:type="paragraph" w:customStyle="1" w:styleId="09aZAKopfmini">
    <w:name w:val="09aZA_Kopf_mini"/>
    <w:basedOn w:val="Standard"/>
    <w:rsid w:val="00907BEC"/>
    <w:pPr>
      <w:tabs>
        <w:tab w:val="left" w:pos="198"/>
        <w:tab w:val="left" w:pos="2268"/>
      </w:tabs>
    </w:pPr>
    <w:rPr>
      <w:rFonts w:eastAsia="Times New Roman"/>
      <w:sz w:val="12"/>
      <w:szCs w:val="12"/>
    </w:rPr>
  </w:style>
  <w:style w:type="paragraph" w:customStyle="1" w:styleId="11aZAGesamttitel">
    <w:name w:val="11aZA_Gesamttitel"/>
    <w:basedOn w:val="Standard"/>
    <w:qFormat/>
    <w:rsid w:val="00907BEC"/>
    <w:pPr>
      <w:tabs>
        <w:tab w:val="left" w:pos="198"/>
        <w:tab w:val="left" w:pos="2268"/>
      </w:tabs>
    </w:pPr>
    <w:rPr>
      <w:rFonts w:eastAsia="Times New Roman"/>
      <w:b/>
      <w:color w:val="FF0000"/>
      <w:sz w:val="28"/>
      <w:szCs w:val="28"/>
    </w:rPr>
  </w:style>
  <w:style w:type="paragraph" w:customStyle="1" w:styleId="11bZAStand">
    <w:name w:val="11bZA_Stand"/>
    <w:basedOn w:val="Standard"/>
    <w:qFormat/>
    <w:rsid w:val="00907BEC"/>
    <w:pPr>
      <w:tabs>
        <w:tab w:val="left" w:pos="198"/>
        <w:tab w:val="left" w:pos="2268"/>
      </w:tabs>
      <w:jc w:val="right"/>
    </w:pPr>
    <w:rPr>
      <w:rFonts w:eastAsia="Times New Roman"/>
      <w:b/>
      <w:color w:val="FF0000"/>
      <w:sz w:val="16"/>
      <w:szCs w:val="16"/>
    </w:rPr>
  </w:style>
  <w:style w:type="paragraph" w:customStyle="1" w:styleId="08bZATabKopfzentriert">
    <w:name w:val="08bZA_TabKopf_zentriert"/>
    <w:basedOn w:val="Standard"/>
    <w:qFormat/>
    <w:rsid w:val="00907BEC"/>
    <w:pPr>
      <w:tabs>
        <w:tab w:val="left" w:pos="198"/>
        <w:tab w:val="left" w:pos="2268"/>
      </w:tabs>
      <w:jc w:val="center"/>
    </w:pPr>
    <w:rPr>
      <w:rFonts w:eastAsia="Times New Roman"/>
      <w:b/>
      <w:sz w:val="24"/>
    </w:rPr>
  </w:style>
  <w:style w:type="paragraph" w:customStyle="1" w:styleId="08aZATabKopflinks">
    <w:name w:val="08aZA_TabKopf_links"/>
    <w:basedOn w:val="Standard"/>
    <w:qFormat/>
    <w:rsid w:val="00907BEC"/>
    <w:pPr>
      <w:tabs>
        <w:tab w:val="left" w:pos="198"/>
        <w:tab w:val="left" w:pos="2268"/>
      </w:tabs>
    </w:pPr>
    <w:rPr>
      <w:rFonts w:eastAsia="Times New Roman"/>
      <w:b/>
      <w:sz w:val="24"/>
    </w:rPr>
  </w:style>
  <w:style w:type="paragraph" w:customStyle="1" w:styleId="TextAuftrge">
    <w:name w:val="Text Aufträge"/>
    <w:basedOn w:val="Standard"/>
    <w:link w:val="TextAuftrgeZchn"/>
    <w:qFormat/>
    <w:rsid w:val="00907BEC"/>
    <w:pPr>
      <w:tabs>
        <w:tab w:val="left" w:pos="198"/>
        <w:tab w:val="num" w:pos="360"/>
        <w:tab w:val="left" w:pos="2268"/>
      </w:tabs>
      <w:spacing w:before="318" w:after="91" w:line="295" w:lineRule="exact"/>
      <w:ind w:left="227" w:hanging="227"/>
      <w:jc w:val="both"/>
    </w:pPr>
    <w:rPr>
      <w:rFonts w:eastAsia="Times New Roman" w:cs="Times New Roman"/>
      <w:color w:val="000000" w:themeColor="text1"/>
      <w:sz w:val="20"/>
      <w:szCs w:val="20"/>
    </w:rPr>
  </w:style>
  <w:style w:type="character" w:customStyle="1" w:styleId="TextAuftrgeZchn">
    <w:name w:val="Text Aufträge Zchn"/>
    <w:basedOn w:val="Absatz-Standardschriftart"/>
    <w:link w:val="TextAuftrge"/>
    <w:rsid w:val="00907BEC"/>
    <w:rPr>
      <w:rFonts w:ascii="Arial" w:eastAsia="Times New Roman" w:hAnsi="Arial" w:cs="Times New Roman"/>
      <w:color w:val="000000" w:themeColor="text1"/>
      <w:sz w:val="20"/>
      <w:szCs w:val="20"/>
    </w:rPr>
  </w:style>
  <w:style w:type="paragraph" w:customStyle="1" w:styleId="01aZAnummeriert">
    <w:name w:val="01aZA_nummeriert"/>
    <w:basedOn w:val="Standard"/>
    <w:qFormat/>
    <w:rsid w:val="00907BEC"/>
    <w:pPr>
      <w:tabs>
        <w:tab w:val="left" w:pos="198"/>
        <w:tab w:val="left" w:pos="2268"/>
      </w:tabs>
      <w:ind w:left="198" w:hanging="198"/>
    </w:pPr>
    <w:rPr>
      <w:rFonts w:eastAsia="Times New Roman"/>
      <w:sz w:val="20"/>
      <w:szCs w:val="20"/>
    </w:rPr>
  </w:style>
  <w:style w:type="paragraph" w:customStyle="1" w:styleId="00ZATabellentext">
    <w:name w:val="00ZA_Tabellentext"/>
    <w:basedOn w:val="Standard"/>
    <w:qFormat/>
    <w:rsid w:val="00907BEC"/>
    <w:pPr>
      <w:tabs>
        <w:tab w:val="left" w:pos="198"/>
        <w:tab w:val="left" w:pos="2268"/>
      </w:tabs>
    </w:pPr>
    <w:rPr>
      <w:rFonts w:eastAsia="Times New Roman"/>
      <w:sz w:val="20"/>
      <w:szCs w:val="20"/>
    </w:rPr>
  </w:style>
  <w:style w:type="paragraph" w:customStyle="1" w:styleId="04aZAzentriert">
    <w:name w:val="04aZA_zentriert"/>
    <w:basedOn w:val="00ZATabellentext"/>
    <w:qFormat/>
    <w:rsid w:val="00907BEC"/>
    <w:pPr>
      <w:jc w:val="center"/>
    </w:pPr>
  </w:style>
  <w:style w:type="paragraph" w:customStyle="1" w:styleId="04bZAzentriertfett">
    <w:name w:val="04bZA_zentriert_fett"/>
    <w:basedOn w:val="04aZAzentriert"/>
    <w:qFormat/>
    <w:rsid w:val="00907BEC"/>
    <w:rPr>
      <w:b/>
    </w:rPr>
  </w:style>
  <w:style w:type="paragraph" w:customStyle="1" w:styleId="02ZAfett">
    <w:name w:val="02_ZA_fett"/>
    <w:basedOn w:val="00ZATabellentext"/>
    <w:qFormat/>
    <w:rsid w:val="00907BE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37D1C-B59A-4289-9DA5-CA29D429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2345</Characters>
  <DocSecurity>0</DocSecurity>
  <Lines>86</Lines>
  <Paragraphs>44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2025-08-08T05:22:00Z</dcterms:created>
  <dcterms:modified xsi:type="dcterms:W3CDTF">2026-05-01T08:02:00Z</dcterms:modified>
</cp:coreProperties>
</file>