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9BB" w:rsidRDefault="00F019BB" w:rsidP="003D3026">
      <w:pPr>
        <w:spacing w:line="276" w:lineRule="auto"/>
        <w:jc w:val="both"/>
        <w:rPr>
          <w:rFonts w:ascii="Century Gothic" w:hAnsi="Century Gothic"/>
          <w:b/>
          <w:sz w:val="22"/>
        </w:rPr>
      </w:pPr>
    </w:p>
    <w:p w:rsidR="00F019BB" w:rsidRDefault="00F019BB" w:rsidP="003D3026">
      <w:pPr>
        <w:spacing w:line="276" w:lineRule="auto"/>
        <w:jc w:val="both"/>
        <w:rPr>
          <w:rFonts w:ascii="Century Gothic" w:hAnsi="Century Gothic"/>
          <w:b/>
          <w:sz w:val="22"/>
        </w:rPr>
      </w:pPr>
    </w:p>
    <w:p w:rsidR="00F019BB" w:rsidRDefault="00F019BB" w:rsidP="003D3026">
      <w:pPr>
        <w:spacing w:line="276" w:lineRule="auto"/>
        <w:jc w:val="both"/>
        <w:rPr>
          <w:rFonts w:ascii="Century Gothic" w:hAnsi="Century Gothic"/>
          <w:b/>
          <w:sz w:val="22"/>
        </w:rPr>
      </w:pPr>
    </w:p>
    <w:p w:rsidR="00785DAE" w:rsidRPr="00F019BB" w:rsidRDefault="00273CAF" w:rsidP="00F019BB">
      <w:pPr>
        <w:spacing w:line="276" w:lineRule="auto"/>
        <w:jc w:val="center"/>
        <w:rPr>
          <w:rFonts w:ascii="Century Gothic" w:hAnsi="Century Gothic"/>
          <w:b/>
          <w:sz w:val="28"/>
        </w:rPr>
      </w:pPr>
      <w:r w:rsidRPr="00F019BB">
        <w:rPr>
          <w:rFonts w:ascii="Century Gothic" w:hAnsi="Century Gothic"/>
          <w:b/>
          <w:sz w:val="28"/>
        </w:rPr>
        <w:t>Ressourcenorientierung</w:t>
      </w:r>
    </w:p>
    <w:p w:rsidR="00F019BB" w:rsidRPr="002B53C2" w:rsidRDefault="00F019BB" w:rsidP="003D3026">
      <w:pPr>
        <w:spacing w:line="276" w:lineRule="auto"/>
        <w:jc w:val="both"/>
        <w:rPr>
          <w:rFonts w:ascii="Century Gothic" w:hAnsi="Century Gothic"/>
          <w:b/>
          <w:sz w:val="22"/>
        </w:rPr>
      </w:pPr>
    </w:p>
    <w:p w:rsidR="00F60AF9" w:rsidRDefault="00F60AF9" w:rsidP="003D3026">
      <w:pPr>
        <w:spacing w:line="276" w:lineRule="auto"/>
        <w:jc w:val="both"/>
        <w:rPr>
          <w:rFonts w:ascii="Century Gothic" w:hAnsi="Century Gothic"/>
          <w:sz w:val="22"/>
        </w:rPr>
      </w:pPr>
    </w:p>
    <w:p w:rsidR="002B53C2" w:rsidRPr="002B53C2" w:rsidRDefault="002B53C2" w:rsidP="003D3026">
      <w:pPr>
        <w:spacing w:line="276" w:lineRule="auto"/>
        <w:jc w:val="both"/>
        <w:rPr>
          <w:rFonts w:ascii="Century Gothic" w:hAnsi="Century Gothic"/>
          <w:sz w:val="22"/>
        </w:rPr>
      </w:pPr>
      <w:r w:rsidRPr="002B53C2">
        <w:rPr>
          <w:rFonts w:ascii="Century Gothic" w:hAnsi="Century Gothic"/>
          <w:sz w:val="22"/>
        </w:rPr>
        <w:t>Eine Ressource kann als ein vorhandener Bestand, eine Quelle ver</w:t>
      </w:r>
      <w:r>
        <w:rPr>
          <w:rFonts w:ascii="Century Gothic" w:hAnsi="Century Gothic"/>
          <w:sz w:val="22"/>
        </w:rPr>
        <w:t>standen werden</w:t>
      </w:r>
      <w:r w:rsidRPr="002B53C2">
        <w:rPr>
          <w:rFonts w:ascii="Century Gothic" w:hAnsi="Century Gothic"/>
          <w:sz w:val="22"/>
        </w:rPr>
        <w:t>. Aus dieser kann man z.</w:t>
      </w:r>
      <w:r w:rsidR="00F52735">
        <w:rPr>
          <w:rFonts w:ascii="Century Gothic" w:hAnsi="Century Gothic"/>
          <w:sz w:val="22"/>
        </w:rPr>
        <w:t xml:space="preserve"> </w:t>
      </w:r>
      <w:r w:rsidRPr="002B53C2">
        <w:rPr>
          <w:rFonts w:ascii="Century Gothic" w:hAnsi="Century Gothic"/>
          <w:sz w:val="22"/>
        </w:rPr>
        <w:t>B. Zeit, Energie oder Kompetenzen schöpfen. Jeder Mensch bringt ganz unterschiedliche Ressourcen mit. Die Pädagogik und somit auch die pädagogische</w:t>
      </w:r>
      <w:r w:rsidR="003D3026">
        <w:rPr>
          <w:rFonts w:ascii="Century Gothic" w:hAnsi="Century Gothic"/>
          <w:sz w:val="22"/>
        </w:rPr>
        <w:t>n Fachkrä</w:t>
      </w:r>
      <w:r w:rsidRPr="002B53C2">
        <w:rPr>
          <w:rFonts w:ascii="Century Gothic" w:hAnsi="Century Gothic"/>
          <w:sz w:val="22"/>
        </w:rPr>
        <w:t>ft</w:t>
      </w:r>
      <w:r w:rsidR="003D3026">
        <w:rPr>
          <w:rFonts w:ascii="Century Gothic" w:hAnsi="Century Gothic"/>
          <w:sz w:val="22"/>
        </w:rPr>
        <w:t>e</w:t>
      </w:r>
      <w:r w:rsidRPr="002B53C2">
        <w:rPr>
          <w:rFonts w:ascii="Century Gothic" w:hAnsi="Century Gothic"/>
          <w:sz w:val="22"/>
        </w:rPr>
        <w:t xml:space="preserve"> soll</w:t>
      </w:r>
      <w:r w:rsidR="003D3026">
        <w:rPr>
          <w:rFonts w:ascii="Century Gothic" w:hAnsi="Century Gothic"/>
          <w:sz w:val="22"/>
        </w:rPr>
        <w:t>en</w:t>
      </w:r>
      <w:r w:rsidRPr="002B53C2">
        <w:rPr>
          <w:rFonts w:ascii="Century Gothic" w:hAnsi="Century Gothic"/>
          <w:sz w:val="22"/>
        </w:rPr>
        <w:t xml:space="preserve"> diese Stärken in den Blick nehmen und an und mit diesen arbeiten. Somit richtet sich der Blick der Fachkraft auf das Positive (die Ressourcen) und geht weg von den Schwächen (Defiziten). </w:t>
      </w:r>
    </w:p>
    <w:p w:rsidR="002B53C2" w:rsidRPr="002B53C2" w:rsidRDefault="002B53C2" w:rsidP="003D3026">
      <w:pPr>
        <w:spacing w:line="276" w:lineRule="auto"/>
        <w:jc w:val="both"/>
        <w:rPr>
          <w:rFonts w:ascii="Century Gothic" w:hAnsi="Century Gothic"/>
          <w:sz w:val="22"/>
        </w:rPr>
      </w:pPr>
    </w:p>
    <w:p w:rsidR="00273CAF" w:rsidRPr="002B53C2" w:rsidRDefault="002B53C2" w:rsidP="003D3026">
      <w:pPr>
        <w:spacing w:line="276" w:lineRule="auto"/>
        <w:jc w:val="both"/>
        <w:rPr>
          <w:rFonts w:ascii="Century Gothic" w:hAnsi="Century Gothic"/>
          <w:sz w:val="22"/>
        </w:rPr>
      </w:pPr>
      <w:r w:rsidRPr="002B53C2">
        <w:rPr>
          <w:rFonts w:ascii="Century Gothic" w:hAnsi="Century Gothic"/>
          <w:sz w:val="22"/>
        </w:rPr>
        <w:t xml:space="preserve">Jedes Kind wächst mit und unter ganz individuellen und verschiedenen Voraussetzungen auf. </w:t>
      </w:r>
      <w:r w:rsidR="003D3026">
        <w:rPr>
          <w:rFonts w:ascii="Century Gothic" w:hAnsi="Century Gothic"/>
          <w:sz w:val="22"/>
        </w:rPr>
        <w:t xml:space="preserve">Manche Bedingungen können es den Kindern erschweren eine umfassende Teilhabe am gesellschaftlichen Leben zu gewährleisten. </w:t>
      </w:r>
    </w:p>
    <w:p w:rsidR="002B53C2" w:rsidRDefault="003D3026" w:rsidP="003D3026">
      <w:pPr>
        <w:spacing w:line="276" w:lineRule="auto"/>
        <w:jc w:val="both"/>
        <w:rPr>
          <w:rFonts w:ascii="Century Gothic" w:hAnsi="Century Gothic"/>
          <w:sz w:val="22"/>
        </w:rPr>
      </w:pPr>
      <w:r>
        <w:rPr>
          <w:rFonts w:ascii="Century Gothic" w:hAnsi="Century Gothic"/>
          <w:sz w:val="22"/>
        </w:rPr>
        <w:t xml:space="preserve">Gelebte Ressourcenorientierung beginnt mit einem Blickwechsel der pädagogischen Fachkräfte. Im Blick der Arbeit stehen: die Stärken, Entwicklungspotenziale und mögliche Unterstützungssysteme in dem Umfeld des Kindes. </w:t>
      </w:r>
    </w:p>
    <w:p w:rsidR="003D3026" w:rsidRPr="002B53C2" w:rsidRDefault="003D3026" w:rsidP="003D3026">
      <w:pPr>
        <w:spacing w:line="276" w:lineRule="auto"/>
        <w:jc w:val="both"/>
        <w:rPr>
          <w:rFonts w:ascii="Century Gothic" w:hAnsi="Century Gothic"/>
          <w:sz w:val="22"/>
        </w:rPr>
      </w:pPr>
      <w:r>
        <w:rPr>
          <w:rFonts w:ascii="Century Gothic" w:hAnsi="Century Gothic"/>
          <w:sz w:val="22"/>
        </w:rPr>
        <w:t xml:space="preserve">Konkret bedeutet dies, dass ein Kind, welches verhaltensauffällig ist, nicht fortlaufend für sein störendes Verhalten ermahnt wird, sondern für seine Fortschritte, also seine positiven Verhaltensweisen, gelobt wird. </w:t>
      </w:r>
    </w:p>
    <w:p w:rsidR="00273CAF" w:rsidRPr="002B53C2" w:rsidRDefault="00273CAF" w:rsidP="003D3026">
      <w:pPr>
        <w:spacing w:line="276" w:lineRule="auto"/>
        <w:jc w:val="both"/>
        <w:rPr>
          <w:rFonts w:ascii="Century Gothic" w:hAnsi="Century Gothic"/>
          <w:sz w:val="22"/>
        </w:rPr>
      </w:pPr>
    </w:p>
    <w:p w:rsidR="00273CAF" w:rsidRDefault="003D3026" w:rsidP="003D3026">
      <w:pPr>
        <w:spacing w:line="276" w:lineRule="auto"/>
        <w:jc w:val="both"/>
        <w:rPr>
          <w:rFonts w:ascii="Century Gothic" w:hAnsi="Century Gothic"/>
          <w:sz w:val="22"/>
        </w:rPr>
      </w:pPr>
      <w:r>
        <w:rPr>
          <w:rFonts w:ascii="Century Gothic" w:hAnsi="Century Gothic"/>
          <w:sz w:val="22"/>
        </w:rPr>
        <w:t>Das Kind soll</w:t>
      </w:r>
      <w:r w:rsidR="00F019BB">
        <w:rPr>
          <w:rFonts w:ascii="Century Gothic" w:hAnsi="Century Gothic"/>
          <w:sz w:val="22"/>
        </w:rPr>
        <w:t xml:space="preserve"> in seinem eigenen Handeln aktiviert werden und sich seiner Selbstkompetenz, mit den eigenen Fähigkeiten, bewusst</w:t>
      </w:r>
      <w:r w:rsidR="003A5F75">
        <w:rPr>
          <w:rFonts w:ascii="Century Gothic" w:hAnsi="Century Gothic"/>
          <w:sz w:val="22"/>
        </w:rPr>
        <w:t xml:space="preserve"> </w:t>
      </w:r>
      <w:r w:rsidR="00F019BB">
        <w:rPr>
          <w:rFonts w:ascii="Century Gothic" w:hAnsi="Century Gothic"/>
          <w:sz w:val="22"/>
        </w:rPr>
        <w:t xml:space="preserve">werden. Durch das gewonnene Selbstbewusstsein, die eigenen Potenziale und die Selbstwirksamkeit soll es dem Kind ermöglicht werden neue Wege zu gehen. </w:t>
      </w:r>
    </w:p>
    <w:p w:rsidR="00F60AF9" w:rsidRDefault="00F60AF9" w:rsidP="003D3026">
      <w:pPr>
        <w:spacing w:line="276" w:lineRule="auto"/>
        <w:jc w:val="both"/>
        <w:rPr>
          <w:rFonts w:ascii="Century Gothic" w:hAnsi="Century Gothic"/>
          <w:sz w:val="22"/>
        </w:rPr>
      </w:pPr>
      <w:r>
        <w:rPr>
          <w:rFonts w:ascii="Century Gothic" w:hAnsi="Century Gothic"/>
          <w:sz w:val="22"/>
        </w:rPr>
        <w:t xml:space="preserve"> </w:t>
      </w:r>
    </w:p>
    <w:p w:rsidR="00F60AF9" w:rsidRDefault="00F60AF9" w:rsidP="003D3026">
      <w:pPr>
        <w:spacing w:line="276" w:lineRule="auto"/>
        <w:jc w:val="both"/>
        <w:rPr>
          <w:rFonts w:ascii="Century Gothic" w:hAnsi="Century Gothic"/>
          <w:sz w:val="22"/>
        </w:rPr>
      </w:pPr>
      <w:r>
        <w:rPr>
          <w:rFonts w:ascii="Century Gothic" w:hAnsi="Century Gothic"/>
          <w:sz w:val="22"/>
        </w:rPr>
        <w:t>Für die ressourcenorientierte Arbeit stellt som</w:t>
      </w:r>
      <w:r w:rsidR="00F52735">
        <w:rPr>
          <w:rFonts w:ascii="Century Gothic" w:hAnsi="Century Gothic"/>
          <w:sz w:val="22"/>
        </w:rPr>
        <w:t xml:space="preserve">it nie das Kind das Problem </w:t>
      </w:r>
      <w:proofErr w:type="gramStart"/>
      <w:r w:rsidR="00F52735">
        <w:rPr>
          <w:rFonts w:ascii="Century Gothic" w:hAnsi="Century Gothic"/>
          <w:sz w:val="22"/>
        </w:rPr>
        <w:t xml:space="preserve">dar </w:t>
      </w:r>
      <w:r>
        <w:rPr>
          <w:rFonts w:ascii="Century Gothic" w:hAnsi="Century Gothic"/>
          <w:sz w:val="22"/>
        </w:rPr>
        <w:t xml:space="preserve"> bzw</w:t>
      </w:r>
      <w:proofErr w:type="gramEnd"/>
      <w:r>
        <w:rPr>
          <w:rFonts w:ascii="Century Gothic" w:hAnsi="Century Gothic"/>
          <w:sz w:val="22"/>
        </w:rPr>
        <w:t xml:space="preserve">. </w:t>
      </w:r>
      <w:r w:rsidRPr="00F60AF9">
        <w:rPr>
          <w:rFonts w:ascii="Century Gothic" w:hAnsi="Century Gothic"/>
          <w:i/>
          <w:sz w:val="22"/>
        </w:rPr>
        <w:t xml:space="preserve">ist </w:t>
      </w:r>
      <w:r>
        <w:rPr>
          <w:rFonts w:ascii="Century Gothic" w:hAnsi="Century Gothic"/>
          <w:sz w:val="22"/>
        </w:rPr>
        <w:t xml:space="preserve">das Problem, sondern das Kind </w:t>
      </w:r>
      <w:r w:rsidRPr="00F60AF9">
        <w:rPr>
          <w:rFonts w:ascii="Century Gothic" w:hAnsi="Century Gothic"/>
          <w:i/>
          <w:sz w:val="22"/>
        </w:rPr>
        <w:t xml:space="preserve">hat </w:t>
      </w:r>
      <w:r>
        <w:rPr>
          <w:rFonts w:ascii="Century Gothic" w:hAnsi="Century Gothic"/>
          <w:sz w:val="22"/>
        </w:rPr>
        <w:t>vielmehr ein Problem oder steht vor einer Herausforderung. Wenn die Ressourcen des Kindes dabei in einem Missverhältnis zu den Anforderungen stehen, entsteht ein Unterstützungsbedarf. Hier wird die Beobachtungsgabe der Fachkräfte erforderlich, zudem soll</w:t>
      </w:r>
      <w:r w:rsidR="00F52735">
        <w:rPr>
          <w:rFonts w:ascii="Century Gothic" w:hAnsi="Century Gothic"/>
          <w:sz w:val="22"/>
        </w:rPr>
        <w:t>en</w:t>
      </w:r>
      <w:bookmarkStart w:id="0" w:name="_GoBack"/>
      <w:bookmarkEnd w:id="0"/>
      <w:r>
        <w:rPr>
          <w:rFonts w:ascii="Century Gothic" w:hAnsi="Century Gothic"/>
          <w:sz w:val="22"/>
        </w:rPr>
        <w:t xml:space="preserve"> sie dem Kind mit Wertschätzung und Respekt begegnen, die Entwicklungsprozesse unterstützen und begleiten, um so eine soziale Teilhabe zu ermöglichen. </w:t>
      </w:r>
    </w:p>
    <w:p w:rsidR="00F60AF9" w:rsidRPr="00F60AF9" w:rsidRDefault="00F60AF9" w:rsidP="00F60AF9">
      <w:pPr>
        <w:rPr>
          <w:rFonts w:ascii="Century Gothic" w:hAnsi="Century Gothic"/>
          <w:sz w:val="22"/>
        </w:rPr>
      </w:pPr>
    </w:p>
    <w:p w:rsidR="00F60AF9" w:rsidRPr="00F60AF9" w:rsidRDefault="00F60AF9" w:rsidP="00F60AF9">
      <w:pPr>
        <w:rPr>
          <w:rFonts w:ascii="Century Gothic" w:hAnsi="Century Gothic"/>
          <w:sz w:val="22"/>
        </w:rPr>
      </w:pPr>
    </w:p>
    <w:p w:rsidR="00F60AF9" w:rsidRPr="00F60AF9" w:rsidRDefault="00F60AF9" w:rsidP="00F60AF9">
      <w:pPr>
        <w:rPr>
          <w:rFonts w:ascii="Century Gothic" w:hAnsi="Century Gothic"/>
          <w:sz w:val="22"/>
        </w:rPr>
      </w:pPr>
    </w:p>
    <w:p w:rsidR="00F60AF9" w:rsidRPr="00F60AF9" w:rsidRDefault="00F60AF9" w:rsidP="00F60AF9">
      <w:pPr>
        <w:rPr>
          <w:rFonts w:ascii="Century Gothic" w:hAnsi="Century Gothic"/>
          <w:sz w:val="22"/>
        </w:rPr>
      </w:pPr>
    </w:p>
    <w:p w:rsidR="00F60AF9" w:rsidRPr="00F60AF9" w:rsidRDefault="00F60AF9" w:rsidP="00F60AF9">
      <w:pPr>
        <w:rPr>
          <w:rFonts w:ascii="Century Gothic" w:hAnsi="Century Gothic"/>
          <w:sz w:val="22"/>
        </w:rPr>
      </w:pPr>
    </w:p>
    <w:p w:rsidR="00F60AF9" w:rsidRDefault="00F60AF9" w:rsidP="00F60AF9">
      <w:pPr>
        <w:rPr>
          <w:rFonts w:ascii="Century Gothic" w:hAnsi="Century Gothic"/>
          <w:sz w:val="22"/>
        </w:rPr>
      </w:pPr>
    </w:p>
    <w:p w:rsidR="00F60AF9" w:rsidRDefault="00F60AF9" w:rsidP="00F60AF9">
      <w:pPr>
        <w:rPr>
          <w:rFonts w:ascii="Century Gothic" w:hAnsi="Century Gothic"/>
          <w:sz w:val="22"/>
        </w:rPr>
      </w:pPr>
    </w:p>
    <w:p w:rsidR="00F60AF9" w:rsidRPr="00F60AF9" w:rsidRDefault="00F60AF9" w:rsidP="00F60AF9">
      <w:pPr>
        <w:tabs>
          <w:tab w:val="left" w:pos="3585"/>
        </w:tabs>
        <w:rPr>
          <w:rFonts w:ascii="Century Gothic" w:hAnsi="Century Gothic"/>
          <w:sz w:val="22"/>
        </w:rPr>
      </w:pPr>
      <w:r>
        <w:rPr>
          <w:rFonts w:ascii="Century Gothic" w:hAnsi="Century Gothic"/>
          <w:sz w:val="22"/>
        </w:rPr>
        <w:tab/>
      </w:r>
    </w:p>
    <w:sectPr w:rsidR="00F60AF9" w:rsidRPr="00F60AF9" w:rsidSect="00863E1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683" w:rsidRDefault="00453683" w:rsidP="00F019BB">
      <w:r>
        <w:separator/>
      </w:r>
    </w:p>
  </w:endnote>
  <w:endnote w:type="continuationSeparator" w:id="0">
    <w:p w:rsidR="00453683" w:rsidRDefault="00453683" w:rsidP="00F0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F32" w:rsidRDefault="00DA0F3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9BB" w:rsidRPr="00F60AF9" w:rsidRDefault="00F019BB" w:rsidP="00F60AF9">
    <w:pPr>
      <w:pStyle w:val="Fuzeile"/>
      <w:rPr>
        <w:color w:val="5B9BD5" w:themeColor="accent1"/>
        <w:sz w:val="18"/>
      </w:rPr>
    </w:pPr>
    <w:r w:rsidRPr="00F60AF9">
      <w:rPr>
        <w:color w:val="5B9BD5" w:themeColor="accent1"/>
        <w:sz w:val="18"/>
      </w:rPr>
      <w:t>Quelle:</w:t>
    </w:r>
  </w:p>
  <w:p w:rsidR="00F019BB" w:rsidRPr="00F60AF9" w:rsidRDefault="00F019BB" w:rsidP="00F019BB">
    <w:pPr>
      <w:pStyle w:val="Fuzeile"/>
      <w:numPr>
        <w:ilvl w:val="0"/>
        <w:numId w:val="2"/>
      </w:numPr>
      <w:rPr>
        <w:rFonts w:cs="Arial"/>
        <w:sz w:val="22"/>
      </w:rPr>
    </w:pPr>
    <w:proofErr w:type="spellStart"/>
    <w:r w:rsidRPr="00F60AF9">
      <w:rPr>
        <w:rFonts w:cs="Arial"/>
        <w:sz w:val="12"/>
      </w:rPr>
      <w:t>Vgl</w:t>
    </w:r>
    <w:proofErr w:type="spellEnd"/>
    <w:r w:rsidRPr="00F60AF9">
      <w:rPr>
        <w:rFonts w:cs="Arial"/>
        <w:sz w:val="12"/>
      </w:rPr>
      <w:t>: Vollmer, K. (2017): Fachwörterbuch für Erzieherinnen und pädagogische Fachkräfte; Herder Verlag Freiburg; 11. Gesamtauflage; S. 116-117</w:t>
    </w:r>
  </w:p>
  <w:p w:rsidR="00F019BB" w:rsidRPr="00F60AF9" w:rsidRDefault="00F019BB" w:rsidP="00F019BB">
    <w:pPr>
      <w:pStyle w:val="Fuzeile"/>
      <w:numPr>
        <w:ilvl w:val="0"/>
        <w:numId w:val="2"/>
      </w:numPr>
      <w:rPr>
        <w:rFonts w:cs="Arial"/>
        <w:sz w:val="10"/>
      </w:rPr>
    </w:pPr>
    <w:r w:rsidRPr="00F60AF9">
      <w:rPr>
        <w:rFonts w:cs="Arial"/>
        <w:sz w:val="12"/>
      </w:rPr>
      <w:t>Vgl. Hera</w:t>
    </w:r>
    <w:r w:rsidR="00F60AF9" w:rsidRPr="00F60AF9">
      <w:rPr>
        <w:rFonts w:cs="Arial"/>
        <w:sz w:val="12"/>
      </w:rPr>
      <w:t xml:space="preserve">usgeber: Dr. </w:t>
    </w:r>
    <w:proofErr w:type="spellStart"/>
    <w:r w:rsidR="00F60AF9" w:rsidRPr="00F60AF9">
      <w:rPr>
        <w:rFonts w:cs="Arial"/>
        <w:sz w:val="12"/>
      </w:rPr>
      <w:t>paed.</w:t>
    </w:r>
    <w:proofErr w:type="spellEnd"/>
    <w:r w:rsidR="00F60AF9" w:rsidRPr="00F60AF9">
      <w:rPr>
        <w:rFonts w:cs="Arial"/>
        <w:sz w:val="12"/>
      </w:rPr>
      <w:t xml:space="preserve"> Rödel, Bodo (</w:t>
    </w:r>
    <w:proofErr w:type="spellStart"/>
    <w:r w:rsidR="00F60AF9" w:rsidRPr="00F60AF9">
      <w:rPr>
        <w:rFonts w:cs="Arial"/>
        <w:sz w:val="12"/>
      </w:rPr>
      <w:t>u.A.</w:t>
    </w:r>
    <w:proofErr w:type="spellEnd"/>
    <w:r w:rsidR="00F60AF9" w:rsidRPr="00F60AF9">
      <w:rPr>
        <w:rFonts w:cs="Arial"/>
        <w:sz w:val="12"/>
      </w:rPr>
      <w:t>)</w:t>
    </w:r>
    <w:r w:rsidRPr="00F60AF9">
      <w:rPr>
        <w:rFonts w:cs="Arial"/>
        <w:sz w:val="12"/>
      </w:rPr>
      <w:t xml:space="preserve"> </w:t>
    </w:r>
    <w:r w:rsidR="00F60AF9" w:rsidRPr="00F60AF9">
      <w:rPr>
        <w:rFonts w:cs="Arial"/>
        <w:sz w:val="12"/>
      </w:rPr>
      <w:t>Sprungbrett Sozialpädagogik</w:t>
    </w:r>
    <w:r w:rsidRPr="00F60AF9">
      <w:rPr>
        <w:rFonts w:cs="Arial"/>
        <w:sz w:val="12"/>
      </w:rPr>
      <w:t xml:space="preserve"> , Berlin,</w:t>
    </w:r>
    <w:r w:rsidR="00F60AF9" w:rsidRPr="00F60AF9">
      <w:rPr>
        <w:rFonts w:cs="Arial"/>
        <w:sz w:val="12"/>
      </w:rPr>
      <w:t xml:space="preserve"> Cornelsen Verlag, 1. Auflage 1. Druck , 2022, S.601 f. </w:t>
    </w:r>
  </w:p>
  <w:p w:rsidR="00F60AF9" w:rsidRPr="00F60AF9" w:rsidRDefault="00F60AF9" w:rsidP="00F60AF9">
    <w:pPr>
      <w:pStyle w:val="Fuzeile"/>
      <w:ind w:left="1440"/>
      <w:rPr>
        <w:sz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F32" w:rsidRDefault="00DA0F3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683" w:rsidRDefault="00453683" w:rsidP="00F019BB">
      <w:r>
        <w:separator/>
      </w:r>
    </w:p>
  </w:footnote>
  <w:footnote w:type="continuationSeparator" w:id="0">
    <w:p w:rsidR="00453683" w:rsidRDefault="00453683" w:rsidP="00F01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F32" w:rsidRDefault="00DA0F3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F32" w:rsidRDefault="00DA0F32" w:rsidP="00DA0F32">
    <w:pPr>
      <w:pStyle w:val="Kopfzeile"/>
      <w:ind w:left="2836"/>
      <w:jc w:val="center"/>
      <w:rPr>
        <w:rFonts w:ascii="Century Gothic" w:hAnsi="Century Gothic"/>
      </w:rPr>
    </w:pPr>
    <w:r>
      <w:rPr>
        <w:rFonts w:ascii="Century Gothic" w:hAnsi="Century Gothic"/>
        <w:noProof/>
        <w:lang w:eastAsia="de-DE"/>
      </w:rPr>
      <w:drawing>
        <wp:anchor distT="0" distB="0" distL="114300" distR="114300" simplePos="0" relativeHeight="251659264" behindDoc="0" locked="0" layoutInCell="1" allowOverlap="1" wp14:anchorId="64AFF22E" wp14:editId="4CEAC5D9">
          <wp:simplePos x="0" y="0"/>
          <wp:positionH relativeFrom="column">
            <wp:posOffset>-706755</wp:posOffset>
          </wp:positionH>
          <wp:positionV relativeFrom="paragraph">
            <wp:posOffset>-179705</wp:posOffset>
          </wp:positionV>
          <wp:extent cx="3884295" cy="985520"/>
          <wp:effectExtent l="0" t="0" r="1905" b="5080"/>
          <wp:wrapTight wrapText="bothSides">
            <wp:wrapPolygon edited="0">
              <wp:start x="0" y="0"/>
              <wp:lineTo x="0" y="21294"/>
              <wp:lineTo x="21505" y="21294"/>
              <wp:lineTo x="21505"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84295" cy="985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3C3EFC">
      <w:rPr>
        <w:rFonts w:ascii="Century Gothic" w:hAnsi="Century Gothic"/>
      </w:rPr>
      <w:t xml:space="preserve">Handlungsfeld: _____                          </w:t>
    </w:r>
    <w:r>
      <w:rPr>
        <w:rFonts w:ascii="Century Gothic" w:hAnsi="Century Gothic"/>
      </w:rPr>
      <w:t xml:space="preserve">                                                                                                                                       Lernfeld: ______</w:t>
    </w:r>
  </w:p>
  <w:p w:rsidR="00DA0F32" w:rsidRDefault="00DA0F32" w:rsidP="00DA0F32">
    <w:pPr>
      <w:pStyle w:val="Kopfzeile"/>
      <w:ind w:left="2836"/>
      <w:jc w:val="center"/>
      <w:rPr>
        <w:rFonts w:ascii="Century Gothic" w:hAnsi="Century Gothic"/>
      </w:rPr>
    </w:pPr>
    <w:r>
      <w:rPr>
        <w:rFonts w:ascii="Century Gothic" w:hAnsi="Century Gothic"/>
      </w:rPr>
      <w:t xml:space="preserve">        Datum: ___________</w:t>
    </w:r>
  </w:p>
  <w:p w:rsidR="00DA0F32" w:rsidRPr="003C3EFC" w:rsidRDefault="00DA0F32" w:rsidP="00DA0F32">
    <w:pPr>
      <w:pStyle w:val="Kopfzeile"/>
      <w:tabs>
        <w:tab w:val="clear" w:pos="9072"/>
        <w:tab w:val="left" w:pos="7393"/>
      </w:tabs>
      <w:ind w:left="2836"/>
      <w:rPr>
        <w:rFonts w:ascii="Century Gothic" w:hAnsi="Century Gothic"/>
      </w:rPr>
    </w:pPr>
    <w:r>
      <w:rPr>
        <w:rFonts w:ascii="Century Gothic" w:hAnsi="Century Gothic"/>
      </w:rPr>
      <w:t xml:space="preserve">                                        </w:t>
    </w:r>
  </w:p>
  <w:p w:rsidR="00F019BB" w:rsidRDefault="00F019B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F32" w:rsidRDefault="00DA0F3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2802"/>
    <w:multiLevelType w:val="hybridMultilevel"/>
    <w:tmpl w:val="E6AAC410"/>
    <w:lvl w:ilvl="0" w:tplc="0DFAA4C8">
      <w:start w:val="1"/>
      <w:numFmt w:val="bullet"/>
      <w:lvlText w:val=""/>
      <w:lvlJc w:val="left"/>
      <w:pPr>
        <w:ind w:left="1440" w:hanging="360"/>
      </w:pPr>
      <w:rPr>
        <w:rFonts w:ascii="Arial" w:hAnsi="Arial" w:cs="Arial" w:hint="default"/>
        <w:sz w:val="1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nsid w:val="4CAF10DF"/>
    <w:multiLevelType w:val="hybridMultilevel"/>
    <w:tmpl w:val="CF580A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oNotDisplayPageBoundaries/>
  <w:activeWritingStyle w:appName="MSWord" w:lang="de-DE" w:vendorID="64" w:dllVersion="131078"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CAF"/>
    <w:rsid w:val="00273CAF"/>
    <w:rsid w:val="002B53C2"/>
    <w:rsid w:val="003A5F75"/>
    <w:rsid w:val="003D3026"/>
    <w:rsid w:val="00453683"/>
    <w:rsid w:val="00785DAE"/>
    <w:rsid w:val="00863E1E"/>
    <w:rsid w:val="00882587"/>
    <w:rsid w:val="00894C9B"/>
    <w:rsid w:val="00DA0F32"/>
    <w:rsid w:val="00ED4273"/>
    <w:rsid w:val="00F019BB"/>
    <w:rsid w:val="00F52735"/>
    <w:rsid w:val="00F60A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019BB"/>
    <w:pPr>
      <w:tabs>
        <w:tab w:val="center" w:pos="4536"/>
        <w:tab w:val="right" w:pos="9072"/>
      </w:tabs>
    </w:pPr>
  </w:style>
  <w:style w:type="character" w:customStyle="1" w:styleId="KopfzeileZchn">
    <w:name w:val="Kopfzeile Zchn"/>
    <w:basedOn w:val="Absatz-Standardschriftart"/>
    <w:link w:val="Kopfzeile"/>
    <w:uiPriority w:val="99"/>
    <w:rsid w:val="00F019BB"/>
  </w:style>
  <w:style w:type="paragraph" w:styleId="Fuzeile">
    <w:name w:val="footer"/>
    <w:basedOn w:val="Standard"/>
    <w:link w:val="FuzeileZchn"/>
    <w:uiPriority w:val="99"/>
    <w:unhideWhenUsed/>
    <w:rsid w:val="00F019BB"/>
    <w:pPr>
      <w:tabs>
        <w:tab w:val="center" w:pos="4536"/>
        <w:tab w:val="right" w:pos="9072"/>
      </w:tabs>
    </w:pPr>
  </w:style>
  <w:style w:type="character" w:customStyle="1" w:styleId="FuzeileZchn">
    <w:name w:val="Fußzeile Zchn"/>
    <w:basedOn w:val="Absatz-Standardschriftart"/>
    <w:link w:val="Fuzeile"/>
    <w:uiPriority w:val="99"/>
    <w:rsid w:val="00F019BB"/>
  </w:style>
  <w:style w:type="paragraph" w:styleId="Sprechblasentext">
    <w:name w:val="Balloon Text"/>
    <w:basedOn w:val="Standard"/>
    <w:link w:val="SprechblasentextZchn"/>
    <w:uiPriority w:val="99"/>
    <w:semiHidden/>
    <w:unhideWhenUsed/>
    <w:rsid w:val="00F60AF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0AF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019BB"/>
    <w:pPr>
      <w:tabs>
        <w:tab w:val="center" w:pos="4536"/>
        <w:tab w:val="right" w:pos="9072"/>
      </w:tabs>
    </w:pPr>
  </w:style>
  <w:style w:type="character" w:customStyle="1" w:styleId="KopfzeileZchn">
    <w:name w:val="Kopfzeile Zchn"/>
    <w:basedOn w:val="Absatz-Standardschriftart"/>
    <w:link w:val="Kopfzeile"/>
    <w:uiPriority w:val="99"/>
    <w:rsid w:val="00F019BB"/>
  </w:style>
  <w:style w:type="paragraph" w:styleId="Fuzeile">
    <w:name w:val="footer"/>
    <w:basedOn w:val="Standard"/>
    <w:link w:val="FuzeileZchn"/>
    <w:uiPriority w:val="99"/>
    <w:unhideWhenUsed/>
    <w:rsid w:val="00F019BB"/>
    <w:pPr>
      <w:tabs>
        <w:tab w:val="center" w:pos="4536"/>
        <w:tab w:val="right" w:pos="9072"/>
      </w:tabs>
    </w:pPr>
  </w:style>
  <w:style w:type="character" w:customStyle="1" w:styleId="FuzeileZchn">
    <w:name w:val="Fußzeile Zchn"/>
    <w:basedOn w:val="Absatz-Standardschriftart"/>
    <w:link w:val="Fuzeile"/>
    <w:uiPriority w:val="99"/>
    <w:rsid w:val="00F019BB"/>
  </w:style>
  <w:style w:type="paragraph" w:styleId="Sprechblasentext">
    <w:name w:val="Balloon Text"/>
    <w:basedOn w:val="Standard"/>
    <w:link w:val="SprechblasentextZchn"/>
    <w:uiPriority w:val="99"/>
    <w:semiHidden/>
    <w:unhideWhenUsed/>
    <w:rsid w:val="00F60AF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0A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1690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UrtisPC</cp:lastModifiedBy>
  <cp:revision>2</cp:revision>
  <cp:lastPrinted>2024-03-08T10:11:00Z</cp:lastPrinted>
  <dcterms:created xsi:type="dcterms:W3CDTF">2024-09-27T18:54:00Z</dcterms:created>
  <dcterms:modified xsi:type="dcterms:W3CDTF">2024-09-27T18:54:00Z</dcterms:modified>
</cp:coreProperties>
</file>