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6E8A" w14:textId="2961665B" w:rsidR="003F4AB4" w:rsidRPr="001007F9" w:rsidRDefault="00000000" w:rsidP="00AB42FE">
      <w:pPr>
        <w:rPr>
          <w:rFonts w:ascii="Arial" w:hAnsi="Arial" w:cs="Arial"/>
        </w:rPr>
      </w:pPr>
      <w:r>
        <w:rPr>
          <w:noProof/>
        </w:rPr>
        <w:pict w14:anchorId="6661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" o:spid="_x0000_s2051" type="#_x0000_t75" style="position:absolute;margin-left:466.85pt;margin-top:5.6pt;width:25pt;height:21pt;z-index:3;visibility:visible;mso-width-percent:0;mso-height-percent:0;mso-wrap-distance-left:9pt;mso-wrap-distance-top:0;mso-wrap-distance-right:13.95pt;mso-wrap-distance-bottom:1.85pt;mso-position-horizontal-relative:text;mso-position-vertical-relative:text;mso-width-percent:0;mso-height-percent:0;mso-width-relative:page;mso-height-relative:pag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">
            <v:imagedata r:id="rId8" o:title=""/>
          </v:shape>
        </w:pict>
      </w:r>
      <w:r>
        <w:rPr>
          <w:noProof/>
        </w:rPr>
        <w:pict w14:anchorId="0F922B03">
          <v:group id="Gruppieren 1" o:spid="_x0000_s2052" style="position:absolute;margin-left:408.4pt;margin-top:-47.95pt;width:130.15pt;height:123.9pt;z-index:2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Prozess 3" o:spid="_x0000_s2053" type="#_x0000_t109" style="position:absolute;left:8558;width:15361;height:22241;visibility:visible;mso-wrap-style:square;v-text-anchor:middle" fillcolor="#7f7f7f" stroked="f" strokeweight="1pt">
              <v:fill opacity="25443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2054" type="#_x0000_t202" style="position:absolute;left:8556;top:7453;width:15469;height:10246;visibility:visible;mso-wrap-style:square;v-text-anchor:top" filled="f" stroked="f" strokeweight=".5pt">
              <v:textbox style="mso-next-textbox:#Textfeld 4">
                <w:txbxContent>
                  <w:p w14:paraId="25B2C4D9" w14:textId="64257943" w:rsidR="00734B34" w:rsidRPr="006F76EA" w:rsidRDefault="00734B34" w:rsidP="003B684C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</w:p>
                  <w:p w14:paraId="563685B5" w14:textId="77777777" w:rsidR="00734B34" w:rsidRPr="006F76EA" w:rsidRDefault="00734B34" w:rsidP="00734B34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0"/>
                        <w:szCs w:val="10"/>
                      </w:rPr>
                    </w:pPr>
                  </w:p>
                  <w:p w14:paraId="04B45889" w14:textId="77777777" w:rsidR="00734B34" w:rsidRPr="006F76EA" w:rsidRDefault="00734B34" w:rsidP="00734B34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hteck 5" o:spid="_x0000_s2055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" filled="f" stroked="f" strokeweight="2.25pt">
              <v:textbox style="mso-next-textbox:#Rechteck 5">
                <w:txbxContent>
                  <w:p w14:paraId="5E03D902" w14:textId="40E8EF21" w:rsidR="003B684C" w:rsidRDefault="003B684C" w:rsidP="00734B34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LF02</w:t>
                    </w:r>
                  </w:p>
                  <w:p w14:paraId="610645E1" w14:textId="5591D762" w:rsidR="00734B34" w:rsidRPr="006F76EA" w:rsidRDefault="00734B34" w:rsidP="00734B34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</w:pP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L</w:t>
                    </w:r>
                    <w:r w:rsidR="003B684C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S</w:t>
                    </w:r>
                    <w:r w:rsidRPr="006F76EA"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0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color w:val="000000"/>
                      </w:rPr>
                      <w:t>2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6" o:spid="_x0000_s2056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" fillcolor="window" stroked="f" strokeweight="1pt"/>
          </v:group>
        </w:pict>
      </w:r>
    </w:p>
    <w:p w14:paraId="01C8737C" w14:textId="5918D99E" w:rsidR="00734B34" w:rsidRDefault="00734B34" w:rsidP="00734B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Zusatzmaterial/Lehrkraft: Didaktische Hinweise </w:t>
      </w:r>
    </w:p>
    <w:p w14:paraId="02031D3D" w14:textId="77777777" w:rsidR="00734B34" w:rsidRDefault="00000000" w:rsidP="00734B34">
      <w:pPr>
        <w:rPr>
          <w:rFonts w:ascii="Arial" w:hAnsi="Arial" w:cs="Arial"/>
          <w:b/>
          <w:bCs/>
        </w:rPr>
      </w:pPr>
      <w:r>
        <w:rPr>
          <w:noProof/>
        </w:rPr>
        <w:pict w14:anchorId="462497BF">
          <v:shape id="Textfeld 1" o:spid="_x0000_s2050" type="#_x0000_t202" alt="" style="position:absolute;margin-left:399.95pt;margin-top:12.1pt;width:221.2pt;height:45.8pt;rotation:90;z-index:1;visibility:visible;mso-wrap-style:square;mso-wrap-edited:f;mso-width-percent:0;mso-height-percent:0;mso-width-percent:0;mso-height-percent:0;mso-height-relative:margin;v-text-anchor:top" filled="f" stroked="f" strokeweight=".5pt">
            <v:textbox style="layout-flow:vertical">
              <w:txbxContent>
                <w:p w14:paraId="04A94053" w14:textId="77777777" w:rsidR="00734B34" w:rsidRPr="003B684C" w:rsidRDefault="00734B34" w:rsidP="00734B34">
                  <w:pPr>
                    <w:rPr>
                      <w:rFonts w:ascii="Calibri Light" w:hAnsi="Calibri Light" w:cs="Calibri Light"/>
                      <w:lang w:val="pt-PT"/>
                    </w:rPr>
                  </w:pPr>
                  <w:r w:rsidRPr="003B684C">
                    <w:rPr>
                      <w:rFonts w:ascii="Calibri Light" w:hAnsi="Calibri Light" w:cs="Calibri Light"/>
                      <w:lang w:val="pt-PT"/>
                    </w:rPr>
                    <w:t>D I D A K T I S C H E  H I N W E I S E</w:t>
                  </w:r>
                </w:p>
              </w:txbxContent>
            </v:textbox>
          </v:shape>
        </w:pict>
      </w:r>
    </w:p>
    <w:p w14:paraId="4C8561B0" w14:textId="77777777" w:rsidR="00734B34" w:rsidRDefault="00734B34" w:rsidP="00734B34">
      <w:pPr>
        <w:rPr>
          <w:rFonts w:ascii="Arial" w:hAnsi="Arial" w:cs="Arial"/>
          <w:b/>
          <w:bCs/>
        </w:rPr>
      </w:pPr>
    </w:p>
    <w:p w14:paraId="34017413" w14:textId="77777777" w:rsidR="00734B34" w:rsidRPr="008C7089" w:rsidRDefault="00734B34" w:rsidP="00734B34">
      <w:pPr>
        <w:rPr>
          <w:rFonts w:ascii="Arial" w:hAnsi="Arial" w:cs="Arial"/>
          <w:b/>
          <w:bCs/>
        </w:rPr>
      </w:pPr>
    </w:p>
    <w:p w14:paraId="36CED89E" w14:textId="77777777" w:rsidR="00734B34" w:rsidRPr="00734B34" w:rsidRDefault="00734B34" w:rsidP="00734B34">
      <w:pPr>
        <w:rPr>
          <w:rFonts w:ascii="Arial" w:hAnsi="Arial" w:cs="Arial"/>
          <w:b/>
          <w:bCs/>
        </w:rPr>
      </w:pPr>
      <w:r w:rsidRPr="00734B34">
        <w:rPr>
          <w:rFonts w:ascii="Arial" w:hAnsi="Arial" w:cs="Arial"/>
          <w:u w:val="single"/>
        </w:rPr>
        <w:t>Lernfeld 02</w:t>
      </w:r>
      <w:r w:rsidRPr="00734B34">
        <w:rPr>
          <w:rFonts w:ascii="Arial" w:hAnsi="Arial" w:cs="Arial"/>
        </w:rPr>
        <w:t xml:space="preserve">: </w:t>
      </w:r>
      <w:r w:rsidRPr="00734B34">
        <w:rPr>
          <w:rFonts w:ascii="Arial" w:hAnsi="Arial" w:cs="Arial"/>
          <w:b/>
          <w:bCs/>
        </w:rPr>
        <w:t xml:space="preserve">Waren bestellen, annehmen, lagern und </w:t>
      </w:r>
      <w:r w:rsidRPr="00C32E61">
        <w:rPr>
          <w:rFonts w:ascii="Arial" w:hAnsi="Arial" w:cs="Arial"/>
          <w:b/>
          <w:bCs/>
        </w:rPr>
        <w:t>pflegen</w:t>
      </w:r>
    </w:p>
    <w:p w14:paraId="3858E577" w14:textId="77777777" w:rsidR="00734B34" w:rsidRPr="00734B34" w:rsidRDefault="00734B34" w:rsidP="00734B34">
      <w:pPr>
        <w:rPr>
          <w:rFonts w:ascii="Arial" w:hAnsi="Arial" w:cs="Arial"/>
        </w:rPr>
      </w:pPr>
      <w:r w:rsidRPr="00734B34">
        <w:rPr>
          <w:rFonts w:ascii="Arial" w:hAnsi="Arial" w:cs="Arial"/>
          <w:u w:val="single"/>
        </w:rPr>
        <w:t>Lernsituation 02</w:t>
      </w:r>
      <w:r w:rsidRPr="00734B34">
        <w:rPr>
          <w:rFonts w:ascii="Arial" w:hAnsi="Arial" w:cs="Arial"/>
        </w:rPr>
        <w:t xml:space="preserve">: </w:t>
      </w:r>
      <w:r w:rsidRPr="00734B34">
        <w:rPr>
          <w:rFonts w:ascii="Arial" w:hAnsi="Arial" w:cs="Arial"/>
          <w:b/>
          <w:bCs/>
        </w:rPr>
        <w:t xml:space="preserve">Waren und Lagerarten unterscheiden und Funktionen des Lagers </w:t>
      </w:r>
      <w:r w:rsidRPr="00C32E61">
        <w:rPr>
          <w:rFonts w:ascii="Arial" w:hAnsi="Arial" w:cs="Arial"/>
          <w:b/>
          <w:bCs/>
        </w:rPr>
        <w:t>beschreiben</w:t>
      </w:r>
    </w:p>
    <w:p w14:paraId="4567C552" w14:textId="77777777" w:rsidR="009B0A36" w:rsidRDefault="009B0A36" w:rsidP="00AB42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215"/>
      </w:tblGrid>
      <w:tr w:rsidR="008748E8" w:rsidRPr="008748E8" w14:paraId="1A4A92EC" w14:textId="77777777" w:rsidTr="008748E8">
        <w:tc>
          <w:tcPr>
            <w:tcW w:w="2391" w:type="dxa"/>
            <w:shd w:val="clear" w:color="auto" w:fill="auto"/>
          </w:tcPr>
          <w:p w14:paraId="3909B262" w14:textId="77777777" w:rsidR="008748E8" w:rsidRPr="008748E8" w:rsidRDefault="008748E8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8E8">
              <w:rPr>
                <w:rFonts w:ascii="Arial" w:hAnsi="Arial" w:cs="Arial"/>
                <w:b/>
                <w:bCs/>
                <w:sz w:val="22"/>
                <w:szCs w:val="22"/>
              </w:rPr>
              <w:t>Vorüberlegungen</w:t>
            </w:r>
          </w:p>
        </w:tc>
        <w:tc>
          <w:tcPr>
            <w:tcW w:w="7215" w:type="dxa"/>
            <w:shd w:val="clear" w:color="auto" w:fill="auto"/>
          </w:tcPr>
          <w:p w14:paraId="440D1A0A" w14:textId="77777777" w:rsidR="008748E8" w:rsidRDefault="008748E8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8748E8">
              <w:rPr>
                <w:rFonts w:ascii="Arial" w:hAnsi="Arial" w:cs="Arial"/>
                <w:sz w:val="22"/>
                <w:szCs w:val="22"/>
              </w:rPr>
              <w:t xml:space="preserve">Die Lernsituation </w:t>
            </w:r>
            <w:r w:rsidR="00956B01">
              <w:rPr>
                <w:rFonts w:ascii="Arial" w:hAnsi="Arial" w:cs="Arial"/>
                <w:sz w:val="22"/>
                <w:szCs w:val="22"/>
              </w:rPr>
              <w:t>0</w:t>
            </w:r>
            <w:r w:rsidRPr="008748E8">
              <w:rPr>
                <w:rFonts w:ascii="Arial" w:hAnsi="Arial" w:cs="Arial"/>
                <w:sz w:val="22"/>
                <w:szCs w:val="22"/>
              </w:rPr>
              <w:t>2/</w:t>
            </w:r>
            <w:r w:rsidR="00956B01">
              <w:rPr>
                <w:rFonts w:ascii="Arial" w:hAnsi="Arial" w:cs="Arial"/>
                <w:sz w:val="22"/>
                <w:szCs w:val="22"/>
              </w:rPr>
              <w:t>0</w:t>
            </w:r>
            <w:r w:rsidRPr="008748E8">
              <w:rPr>
                <w:rFonts w:ascii="Arial" w:hAnsi="Arial" w:cs="Arial"/>
                <w:sz w:val="22"/>
                <w:szCs w:val="22"/>
              </w:rPr>
              <w:t>2 hat einen sehr hohen Alltagsbezug und die SuS können auf Erfahrungen b</w:t>
            </w:r>
            <w:r w:rsidR="00CA63FF">
              <w:rPr>
                <w:rFonts w:ascii="Arial" w:hAnsi="Arial" w:cs="Arial"/>
                <w:sz w:val="22"/>
                <w:szCs w:val="22"/>
              </w:rPr>
              <w:t>eziehungsweise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 Vorwissen zurückgreifen.</w:t>
            </w:r>
          </w:p>
          <w:p w14:paraId="45ACD390" w14:textId="77777777" w:rsidR="00CA63FF" w:rsidRPr="008748E8" w:rsidRDefault="00CA63FF" w:rsidP="00AB42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D24AA" w14:textId="77777777" w:rsidR="008748E8" w:rsidRDefault="008748E8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8748E8">
              <w:rPr>
                <w:rFonts w:ascii="Arial" w:hAnsi="Arial" w:cs="Arial"/>
                <w:sz w:val="22"/>
                <w:szCs w:val="22"/>
              </w:rPr>
              <w:t xml:space="preserve">Da in der ersten Woche die Lesestrategien eingeführt worden sind, sollen diese trainiert </w:t>
            </w:r>
            <w:r w:rsidR="004A1687">
              <w:rPr>
                <w:rFonts w:ascii="Arial" w:hAnsi="Arial" w:cs="Arial"/>
                <w:sz w:val="22"/>
                <w:szCs w:val="22"/>
              </w:rPr>
              <w:t xml:space="preserve">werden. Besonderer Fokus liegt hier auf dem Erkennen der </w:t>
            </w:r>
            <w:r w:rsidRPr="008748E8">
              <w:rPr>
                <w:rFonts w:ascii="Arial" w:hAnsi="Arial" w:cs="Arial"/>
                <w:sz w:val="22"/>
                <w:szCs w:val="22"/>
              </w:rPr>
              <w:t>Schlüsselw</w:t>
            </w:r>
            <w:r w:rsidR="004A1687">
              <w:rPr>
                <w:rFonts w:ascii="Arial" w:hAnsi="Arial" w:cs="Arial"/>
                <w:sz w:val="22"/>
                <w:szCs w:val="22"/>
              </w:rPr>
              <w:t>örter, mit denen weitergearbeitet werden soll.</w:t>
            </w:r>
          </w:p>
          <w:p w14:paraId="4EB45012" w14:textId="191EAC4F" w:rsidR="008748E8" w:rsidRDefault="008748E8" w:rsidP="00AB42FE">
            <w:pPr>
              <w:rPr>
                <w:rFonts w:ascii="Arial" w:hAnsi="Arial" w:cs="Arial"/>
                <w:sz w:val="22"/>
                <w:szCs w:val="22"/>
              </w:rPr>
            </w:pPr>
            <w:r w:rsidRPr="008748E8">
              <w:rPr>
                <w:rFonts w:ascii="Arial" w:hAnsi="Arial" w:cs="Arial"/>
                <w:sz w:val="22"/>
                <w:szCs w:val="22"/>
              </w:rPr>
              <w:t xml:space="preserve">Dabei gibt es die </w:t>
            </w:r>
            <w:r w:rsidR="00C32E61">
              <w:rPr>
                <w:rFonts w:ascii="Arial" w:hAnsi="Arial" w:cs="Arial"/>
                <w:sz w:val="22"/>
                <w:szCs w:val="22"/>
              </w:rPr>
              <w:t>Möglichkeit,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 binnendifferenziert zu arbeiten</w:t>
            </w:r>
            <w:r w:rsidR="004A1687">
              <w:rPr>
                <w:rFonts w:ascii="Arial" w:hAnsi="Arial" w:cs="Arial"/>
                <w:sz w:val="22"/>
                <w:szCs w:val="22"/>
              </w:rPr>
              <w:t>, z.</w:t>
            </w:r>
            <w:r w:rsidR="00956B01">
              <w:rPr>
                <w:rFonts w:ascii="Arial" w:hAnsi="Arial" w:cs="Arial"/>
                <w:sz w:val="22"/>
                <w:szCs w:val="22"/>
              </w:rPr>
              <w:t> </w:t>
            </w:r>
            <w:r w:rsidR="004A1687">
              <w:rPr>
                <w:rFonts w:ascii="Arial" w:hAnsi="Arial" w:cs="Arial"/>
                <w:sz w:val="22"/>
                <w:szCs w:val="22"/>
              </w:rPr>
              <w:t xml:space="preserve">B. durch </w:t>
            </w:r>
            <w:r w:rsidR="004A1687" w:rsidRPr="008748E8">
              <w:rPr>
                <w:rFonts w:ascii="Arial" w:hAnsi="Arial" w:cs="Arial"/>
                <w:sz w:val="22"/>
                <w:szCs w:val="22"/>
              </w:rPr>
              <w:t>vorstrukturierte</w:t>
            </w:r>
            <w:r w:rsidR="004A1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687" w:rsidRPr="008748E8">
              <w:rPr>
                <w:rFonts w:ascii="Arial" w:hAnsi="Arial" w:cs="Arial"/>
                <w:sz w:val="22"/>
                <w:szCs w:val="22"/>
              </w:rPr>
              <w:t>Texte und Vorlagen</w:t>
            </w:r>
            <w:r w:rsidR="004A16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748E8">
              <w:rPr>
                <w:rFonts w:ascii="Arial" w:hAnsi="Arial" w:cs="Arial"/>
                <w:sz w:val="22"/>
                <w:szCs w:val="22"/>
              </w:rPr>
              <w:t>Durch wiederholende Strategien und Methoden gewinnen die SuS an Sicherheit und können Inhalte besser vertiefen.</w:t>
            </w:r>
          </w:p>
          <w:p w14:paraId="767092DC" w14:textId="77777777" w:rsidR="004A1687" w:rsidRDefault="004A1687" w:rsidP="00AB42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EF755" w14:textId="0660FDEB" w:rsidR="004A1687" w:rsidRPr="008748E8" w:rsidRDefault="00C32E61" w:rsidP="004A16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Grafische</w:t>
            </w:r>
            <w:r w:rsidR="004A1687" w:rsidRPr="008748E8">
              <w:rPr>
                <w:rFonts w:ascii="Arial" w:hAnsi="Arial" w:cs="Arial"/>
                <w:sz w:val="22"/>
                <w:szCs w:val="22"/>
              </w:rPr>
              <w:t xml:space="preserve"> Darstellungen unterstützen die Verknüpfung von Wissen.</w:t>
            </w:r>
          </w:p>
          <w:p w14:paraId="542369FE" w14:textId="77777777" w:rsidR="004A1687" w:rsidRDefault="004A1687" w:rsidP="004A1687">
            <w:pPr>
              <w:rPr>
                <w:rFonts w:ascii="Arial" w:hAnsi="Arial" w:cs="Arial"/>
                <w:sz w:val="22"/>
                <w:szCs w:val="22"/>
              </w:rPr>
            </w:pPr>
            <w:r w:rsidRPr="008748E8">
              <w:rPr>
                <w:rFonts w:ascii="Arial" w:hAnsi="Arial" w:cs="Arial"/>
                <w:sz w:val="22"/>
                <w:szCs w:val="22"/>
              </w:rPr>
              <w:t xml:space="preserve">Das Glossar ist für den Erwerb der </w:t>
            </w:r>
            <w:r>
              <w:rPr>
                <w:rFonts w:ascii="Arial" w:hAnsi="Arial" w:cs="Arial"/>
                <w:sz w:val="22"/>
                <w:szCs w:val="22"/>
              </w:rPr>
              <w:t>Fachsprache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 wichtig, da Fachbegriffe </w:t>
            </w:r>
            <w:r w:rsidR="00462700">
              <w:rPr>
                <w:rFonts w:ascii="Arial" w:hAnsi="Arial" w:cs="Arial"/>
                <w:sz w:val="22"/>
                <w:szCs w:val="22"/>
              </w:rPr>
              <w:t>selbstständig erarbeitet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 werden. Es sollte über 11 Wochen wachsen.</w:t>
            </w:r>
          </w:p>
          <w:p w14:paraId="6DA6279D" w14:textId="77777777" w:rsidR="00462700" w:rsidRPr="008748E8" w:rsidRDefault="00462700" w:rsidP="004A16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E8" w:rsidRPr="008748E8" w14:paraId="7425829E" w14:textId="77777777" w:rsidTr="008748E8">
        <w:tc>
          <w:tcPr>
            <w:tcW w:w="2391" w:type="dxa"/>
            <w:shd w:val="clear" w:color="auto" w:fill="auto"/>
          </w:tcPr>
          <w:p w14:paraId="39F315F7" w14:textId="77777777" w:rsidR="008748E8" w:rsidRPr="00462700" w:rsidRDefault="00462700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Basiskompetenz </w:t>
            </w:r>
          </w:p>
          <w:p w14:paraId="3D9E8158" w14:textId="77777777" w:rsidR="00462700" w:rsidRPr="00462700" w:rsidRDefault="00462700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Lesen</w:t>
            </w:r>
          </w:p>
        </w:tc>
        <w:tc>
          <w:tcPr>
            <w:tcW w:w="7215" w:type="dxa"/>
            <w:shd w:val="clear" w:color="auto" w:fill="auto"/>
          </w:tcPr>
          <w:p w14:paraId="04D4D3EE" w14:textId="77777777" w:rsidR="00462700" w:rsidRDefault="00462700" w:rsidP="00AB42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Mithilfe des Lesemenüs soll hier wieder gearbeitet werden.</w:t>
            </w:r>
          </w:p>
          <w:p w14:paraId="73D30575" w14:textId="77777777" w:rsidR="008748E8" w:rsidRPr="008748E8" w:rsidRDefault="00462700" w:rsidP="00AB42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vorgegebenen Leseschritte erleichtern den Transfer </w:t>
            </w:r>
            <w:r w:rsidR="008748E8" w:rsidRPr="008748E8">
              <w:rPr>
                <w:rFonts w:ascii="Arial" w:hAnsi="Arial" w:cs="Arial"/>
                <w:sz w:val="22"/>
                <w:szCs w:val="22"/>
              </w:rPr>
              <w:t>in eine andere Darstellungsfor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748E8" w:rsidRPr="008748E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Alle Lesetexte sind in der gleichen Form abgebildet. Sie besitzen alle eine Randspalte, um Schlüsselbegriffe und Kernaussagen des Textes zu </w:t>
            </w:r>
            <w:r w:rsidRPr="00C32E61">
              <w:rPr>
                <w:rFonts w:ascii="Arial" w:hAnsi="Arial" w:cs="Arial"/>
                <w:sz w:val="22"/>
                <w:szCs w:val="22"/>
              </w:rPr>
              <w:t>notieren</w:t>
            </w:r>
            <w:r>
              <w:rPr>
                <w:rFonts w:ascii="Arial" w:hAnsi="Arial" w:cs="Arial"/>
                <w:sz w:val="22"/>
                <w:szCs w:val="22"/>
              </w:rPr>
              <w:t xml:space="preserve"> sowie Bedeutung von nicht verstandenen Begriffen zu klären. Zur besseren Visualisierung arbeiten die SuS dabei </w:t>
            </w:r>
            <w:r w:rsidR="008748E8" w:rsidRPr="008748E8">
              <w:rPr>
                <w:rFonts w:ascii="Arial" w:hAnsi="Arial" w:cs="Arial"/>
                <w:sz w:val="22"/>
                <w:szCs w:val="22"/>
              </w:rPr>
              <w:t>mit unterschiedlichen Farben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855BF5" w14:textId="77777777" w:rsidR="00462700" w:rsidRPr="008748E8" w:rsidRDefault="00462700" w:rsidP="00462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E8" w:rsidRPr="008748E8" w14:paraId="3C2CE1AF" w14:textId="77777777" w:rsidTr="008748E8">
        <w:tc>
          <w:tcPr>
            <w:tcW w:w="2391" w:type="dxa"/>
            <w:shd w:val="clear" w:color="auto" w:fill="auto"/>
          </w:tcPr>
          <w:p w14:paraId="5E10E594" w14:textId="77777777" w:rsidR="008748E8" w:rsidRPr="00462700" w:rsidRDefault="00462700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sz w:val="22"/>
                <w:szCs w:val="22"/>
              </w:rPr>
              <w:t>Basiskompetenz</w:t>
            </w:r>
          </w:p>
          <w:p w14:paraId="49443FA6" w14:textId="77777777" w:rsidR="00462700" w:rsidRPr="00462700" w:rsidRDefault="00462700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Selbstwirksamkeit</w:t>
            </w:r>
          </w:p>
          <w:p w14:paraId="5A4A97D3" w14:textId="77777777" w:rsidR="00462700" w:rsidRPr="00462700" w:rsidRDefault="00462700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5" w:type="dxa"/>
            <w:shd w:val="clear" w:color="auto" w:fill="auto"/>
          </w:tcPr>
          <w:p w14:paraId="7AAF4F4B" w14:textId="77777777" w:rsidR="00462700" w:rsidRDefault="00462700" w:rsidP="00462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Beim Erstellen des Handlungsergebnisses bietet sich hier eine 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kooperative Arbeitsform </w:t>
            </w:r>
            <w:r>
              <w:rPr>
                <w:rFonts w:ascii="Arial" w:hAnsi="Arial" w:cs="Arial"/>
                <w:sz w:val="22"/>
                <w:szCs w:val="22"/>
              </w:rPr>
              <w:t xml:space="preserve">an, um 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das Ankommen im Blockunterricht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8748E8">
              <w:rPr>
                <w:rFonts w:ascii="Arial" w:hAnsi="Arial" w:cs="Arial"/>
                <w:sz w:val="22"/>
                <w:szCs w:val="22"/>
              </w:rPr>
              <w:t>unterstütz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 und die Gruppe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3FF">
              <w:rPr>
                <w:rFonts w:ascii="Arial" w:hAnsi="Arial" w:cs="Arial"/>
                <w:sz w:val="22"/>
                <w:szCs w:val="22"/>
              </w:rPr>
              <w:t xml:space="preserve">zu </w:t>
            </w:r>
            <w:r>
              <w:rPr>
                <w:rFonts w:ascii="Arial" w:hAnsi="Arial" w:cs="Arial"/>
                <w:sz w:val="22"/>
                <w:szCs w:val="22"/>
              </w:rPr>
              <w:t>festigen</w:t>
            </w:r>
            <w:r w:rsidRPr="008748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1E1B0" w14:textId="77777777" w:rsidR="00FC5F8B" w:rsidRDefault="00FC5F8B" w:rsidP="004627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BF714" w14:textId="77777777" w:rsidR="00FC5F8B" w:rsidRPr="008748E8" w:rsidRDefault="00FC5F8B" w:rsidP="00462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gegenseitige Rückmeldung in den Präsentationen der SuS stärken die </w:t>
            </w:r>
            <w:r w:rsidR="003E4D8F">
              <w:rPr>
                <w:rFonts w:ascii="Arial" w:hAnsi="Arial" w:cs="Arial"/>
                <w:sz w:val="22"/>
                <w:szCs w:val="22"/>
              </w:rPr>
              <w:t>Selbstsicherheit bei den SuS. Feedback wird zum Alltagsgeschäft.</w:t>
            </w:r>
          </w:p>
          <w:p w14:paraId="35028173" w14:textId="77777777" w:rsidR="00FC5F8B" w:rsidRPr="008748E8" w:rsidRDefault="00FC5F8B" w:rsidP="00FC5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E8" w:rsidRPr="008748E8" w14:paraId="295E1862" w14:textId="77777777" w:rsidTr="008748E8">
        <w:tc>
          <w:tcPr>
            <w:tcW w:w="2391" w:type="dxa"/>
            <w:shd w:val="clear" w:color="auto" w:fill="auto"/>
          </w:tcPr>
          <w:p w14:paraId="20DAC64D" w14:textId="77777777" w:rsidR="008748E8" w:rsidRPr="00462700" w:rsidRDefault="00462700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sz w:val="22"/>
                <w:szCs w:val="22"/>
              </w:rPr>
              <w:t>Basiskompetenz</w:t>
            </w:r>
          </w:p>
          <w:p w14:paraId="03F635A5" w14:textId="77777777" w:rsidR="00462700" w:rsidRPr="00462700" w:rsidRDefault="00462700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Sprachgebrauch</w:t>
            </w:r>
          </w:p>
          <w:p w14:paraId="17749ADD" w14:textId="77777777" w:rsidR="00462700" w:rsidRDefault="00462700" w:rsidP="00AB42F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627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Reflexion</w:t>
            </w:r>
          </w:p>
          <w:p w14:paraId="6F65D24B" w14:textId="77777777" w:rsidR="00462700" w:rsidRPr="00462700" w:rsidRDefault="00462700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5" w:type="dxa"/>
            <w:shd w:val="clear" w:color="auto" w:fill="auto"/>
          </w:tcPr>
          <w:p w14:paraId="3041886C" w14:textId="77777777" w:rsidR="00FC5F8B" w:rsidRDefault="008748E8" w:rsidP="006B6D96">
            <w:pPr>
              <w:rPr>
                <w:rFonts w:ascii="Arial" w:hAnsi="Arial" w:cs="Arial"/>
                <w:sz w:val="22"/>
                <w:szCs w:val="22"/>
              </w:rPr>
            </w:pPr>
            <w:r w:rsidRPr="008748E8">
              <w:rPr>
                <w:rFonts w:ascii="Arial" w:hAnsi="Arial" w:cs="Arial"/>
                <w:sz w:val="22"/>
                <w:szCs w:val="22"/>
              </w:rPr>
              <w:t>Kontrollen unterstützen den Sprachbildungsprozess, daher sollte ausreichend Zeit eingeplant werden und Korrekturschleifen ermöglicht werden.</w:t>
            </w:r>
            <w:r w:rsidR="004627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8E8">
              <w:rPr>
                <w:rFonts w:ascii="Arial" w:hAnsi="Arial" w:cs="Arial"/>
                <w:sz w:val="22"/>
                <w:szCs w:val="22"/>
              </w:rPr>
              <w:t xml:space="preserve">SuS sollen Korrekturen als Entwicklungschance sehen. </w:t>
            </w:r>
          </w:p>
          <w:p w14:paraId="5D1B76C4" w14:textId="77777777" w:rsidR="00FC5F8B" w:rsidRDefault="00FC5F8B" w:rsidP="00FC5F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82DC0" w14:textId="77777777" w:rsidR="00FC5F8B" w:rsidRDefault="00FC5F8B" w:rsidP="00FC5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Feedbackkultur wird durch gegenseitige Rückmeldung in den Präsentationen der SuS weiter ausgebaut. </w:t>
            </w:r>
          </w:p>
          <w:p w14:paraId="2BEFCB7C" w14:textId="77777777" w:rsidR="008748E8" w:rsidRPr="008748E8" w:rsidRDefault="008748E8" w:rsidP="006B6D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E8" w:rsidRPr="008748E8" w14:paraId="03578110" w14:textId="77777777" w:rsidTr="008748E8">
        <w:tc>
          <w:tcPr>
            <w:tcW w:w="2391" w:type="dxa"/>
            <w:shd w:val="clear" w:color="auto" w:fill="auto"/>
          </w:tcPr>
          <w:p w14:paraId="19DA3FC2" w14:textId="7189FC33" w:rsidR="008748E8" w:rsidRPr="00462700" w:rsidRDefault="004F3A95" w:rsidP="00AB42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Trainingsmaterial</w:t>
            </w:r>
          </w:p>
        </w:tc>
        <w:tc>
          <w:tcPr>
            <w:tcW w:w="7215" w:type="dxa"/>
            <w:shd w:val="clear" w:color="auto" w:fill="auto"/>
          </w:tcPr>
          <w:p w14:paraId="64CCB0A1" w14:textId="499BC812" w:rsidR="00FC5F8B" w:rsidRDefault="004F3A95" w:rsidP="00FC5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Trainingsmaterial kann</w:t>
            </w:r>
            <w:r w:rsidR="00FC5F8B">
              <w:rPr>
                <w:rFonts w:ascii="Arial" w:hAnsi="Arial" w:cs="Arial"/>
                <w:sz w:val="22"/>
                <w:szCs w:val="22"/>
              </w:rPr>
              <w:t xml:space="preserve"> als Vorentlastung oder zur Vertiefung eingesetzt werden:</w:t>
            </w:r>
          </w:p>
          <w:p w14:paraId="1BA10D0F" w14:textId="77777777" w:rsidR="00D9271F" w:rsidRDefault="00D9271F" w:rsidP="00FC5F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EBE49" w14:textId="77777777" w:rsidR="00050A7B" w:rsidRDefault="00D9271F" w:rsidP="00FC5F8B">
            <w:pPr>
              <w:rPr>
                <w:rFonts w:ascii="Arial" w:hAnsi="Arial" w:cs="Arial"/>
                <w:sz w:val="22"/>
                <w:szCs w:val="22"/>
              </w:rPr>
            </w:pPr>
            <w:r w:rsidRPr="00D9271F">
              <w:rPr>
                <w:rFonts w:ascii="Arial" w:hAnsi="Arial" w:cs="Arial"/>
                <w:i/>
                <w:iCs/>
                <w:sz w:val="22"/>
                <w:szCs w:val="22"/>
              </w:rPr>
              <w:t>Schlüsselbegriffe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markieren</w:t>
            </w:r>
            <w:r w:rsidR="00050A7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C5F8B">
              <w:rPr>
                <w:rFonts w:ascii="Arial" w:hAnsi="Arial" w:cs="Arial"/>
                <w:sz w:val="22"/>
                <w:szCs w:val="22"/>
              </w:rPr>
              <w:t>Lesen),</w:t>
            </w:r>
          </w:p>
          <w:p w14:paraId="7556B515" w14:textId="77777777" w:rsidR="00FC5F8B" w:rsidRDefault="00050A7B" w:rsidP="00FC5F8B">
            <w:pPr>
              <w:rPr>
                <w:rFonts w:ascii="Arial" w:hAnsi="Arial" w:cs="Arial"/>
                <w:sz w:val="22"/>
                <w:szCs w:val="22"/>
              </w:rPr>
            </w:pPr>
            <w:r w:rsidRPr="00CA63FF">
              <w:rPr>
                <w:rFonts w:ascii="Arial" w:hAnsi="Arial" w:cs="Arial"/>
                <w:i/>
                <w:iCs/>
                <w:sz w:val="22"/>
                <w:szCs w:val="22"/>
              </w:rPr>
              <w:t>Trennbare und untrennbare Verben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5F8B">
              <w:rPr>
                <w:rFonts w:ascii="Arial" w:hAnsi="Arial" w:cs="Arial"/>
                <w:sz w:val="22"/>
                <w:szCs w:val="22"/>
              </w:rPr>
              <w:t>(Sprachgebrauch/-reflexion),</w:t>
            </w:r>
          </w:p>
          <w:p w14:paraId="1A6DDA2C" w14:textId="77777777" w:rsidR="008748E8" w:rsidRPr="008748E8" w:rsidRDefault="00FC5F8B" w:rsidP="00FC5F8B">
            <w:pPr>
              <w:rPr>
                <w:rFonts w:ascii="Arial" w:hAnsi="Arial" w:cs="Arial"/>
                <w:sz w:val="22"/>
                <w:szCs w:val="22"/>
              </w:rPr>
            </w:pPr>
            <w:r w:rsidRPr="00C32E61">
              <w:rPr>
                <w:rFonts w:ascii="Arial" w:hAnsi="Arial" w:cs="Arial"/>
                <w:i/>
                <w:iCs/>
                <w:sz w:val="22"/>
                <w:szCs w:val="22"/>
              </w:rPr>
              <w:t>allgemeiner</w:t>
            </w:r>
            <w:r w:rsidRPr="00CA63F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Aufgabenpool im Selbstlernmaterial-Ordner</w:t>
            </w:r>
            <w:r>
              <w:rPr>
                <w:rFonts w:ascii="Arial" w:hAnsi="Arial" w:cs="Arial"/>
                <w:sz w:val="22"/>
                <w:szCs w:val="22"/>
              </w:rPr>
              <w:t xml:space="preserve"> (Selbstwirksamkeit)</w:t>
            </w:r>
            <w:r w:rsidR="003E4D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EFEE355" w14:textId="77777777" w:rsidR="009B0A36" w:rsidRPr="001007F9" w:rsidRDefault="009B0A36" w:rsidP="00AB42FE">
      <w:pPr>
        <w:rPr>
          <w:rFonts w:ascii="Arial" w:hAnsi="Arial" w:cs="Arial"/>
        </w:rPr>
      </w:pPr>
    </w:p>
    <w:sectPr w:rsidR="009B0A36" w:rsidRPr="001007F9" w:rsidSect="00FC4374">
      <w:head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5436" w14:textId="77777777" w:rsidR="00FC4374" w:rsidRDefault="00FC4374">
      <w:r>
        <w:separator/>
      </w:r>
    </w:p>
  </w:endnote>
  <w:endnote w:type="continuationSeparator" w:id="0">
    <w:p w14:paraId="7EE03A87" w14:textId="77777777" w:rsidR="00FC4374" w:rsidRDefault="00F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BC35" w14:textId="77777777" w:rsidR="00FC4374" w:rsidRDefault="00FC4374">
      <w:r>
        <w:separator/>
      </w:r>
    </w:p>
  </w:footnote>
  <w:footnote w:type="continuationSeparator" w:id="0">
    <w:p w14:paraId="46B4E98C" w14:textId="77777777" w:rsidR="00FC4374" w:rsidRDefault="00FC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25A8" w14:textId="77777777" w:rsidR="000C163A" w:rsidRPr="002E5F9C" w:rsidRDefault="00000000" w:rsidP="002E5F9C">
    <w:pPr>
      <w:rPr>
        <w:rFonts w:ascii="Arial" w:hAnsi="Arial" w:cs="Arial"/>
        <w:sz w:val="20"/>
        <w:szCs w:val="20"/>
      </w:rPr>
    </w:pPr>
    <w:r>
      <w:rPr>
        <w:noProof/>
      </w:rPr>
      <w:pict w14:anchorId="7FC21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3" o:spid="_x0000_s1025" type="#_x0000_t75" alt="Ein Bild, das Text enthält.&#10;&#10;&#10;&#10;Automatisch generierte Beschreibung" style="position:absolute;margin-left:-50.15pt;margin-top:-12.75pt;width:46.45pt;height:20.65pt;z-index:1;visibility:visible;mso-wrap-edited:f;mso-width-percent:0;mso-height-percent:0;mso-width-percent:0;mso-height-percent:0">
          <v:imagedata r:id="rId1" o:title="Ein Bild, das Text enthält" croptop="8820f" cropbottom="7664f" cropleft="3745f" cropright="3558f"/>
        </v:shape>
      </w:pict>
    </w:r>
    <w:r w:rsidR="00734B34">
      <w:rPr>
        <w:rFonts w:ascii="Arial" w:hAnsi="Arial" w:cs="Arial"/>
        <w:sz w:val="20"/>
        <w:szCs w:val="20"/>
      </w:rPr>
      <w:t>Lernfeld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842DBF"/>
    <w:multiLevelType w:val="hybridMultilevel"/>
    <w:tmpl w:val="6DFA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444911">
    <w:abstractNumId w:val="20"/>
  </w:num>
  <w:num w:numId="2" w16cid:durableId="200560651">
    <w:abstractNumId w:val="19"/>
  </w:num>
  <w:num w:numId="3" w16cid:durableId="310134647">
    <w:abstractNumId w:val="15"/>
  </w:num>
  <w:num w:numId="4" w16cid:durableId="611861993">
    <w:abstractNumId w:val="18"/>
  </w:num>
  <w:num w:numId="5" w16cid:durableId="97258030">
    <w:abstractNumId w:val="21"/>
  </w:num>
  <w:num w:numId="6" w16cid:durableId="74210362">
    <w:abstractNumId w:val="16"/>
  </w:num>
  <w:num w:numId="7" w16cid:durableId="1999648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406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03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22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52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6696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8653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812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853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251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0972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9803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3264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777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523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79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32D0"/>
    <w:rsid w:val="00025507"/>
    <w:rsid w:val="00030DE5"/>
    <w:rsid w:val="00034080"/>
    <w:rsid w:val="00041AA4"/>
    <w:rsid w:val="000432C0"/>
    <w:rsid w:val="00050A7B"/>
    <w:rsid w:val="00051E72"/>
    <w:rsid w:val="000538F9"/>
    <w:rsid w:val="00061695"/>
    <w:rsid w:val="0006356E"/>
    <w:rsid w:val="00063958"/>
    <w:rsid w:val="000724A5"/>
    <w:rsid w:val="00073565"/>
    <w:rsid w:val="00080020"/>
    <w:rsid w:val="0008039F"/>
    <w:rsid w:val="00093D93"/>
    <w:rsid w:val="000A0458"/>
    <w:rsid w:val="000A1164"/>
    <w:rsid w:val="000A1EB4"/>
    <w:rsid w:val="000A2884"/>
    <w:rsid w:val="000B2FE4"/>
    <w:rsid w:val="000C066F"/>
    <w:rsid w:val="000C163A"/>
    <w:rsid w:val="000C4E9E"/>
    <w:rsid w:val="000E7347"/>
    <w:rsid w:val="000F188B"/>
    <w:rsid w:val="001007F9"/>
    <w:rsid w:val="00112850"/>
    <w:rsid w:val="001138F1"/>
    <w:rsid w:val="001206E3"/>
    <w:rsid w:val="00122462"/>
    <w:rsid w:val="0013425E"/>
    <w:rsid w:val="00151D60"/>
    <w:rsid w:val="0015679C"/>
    <w:rsid w:val="00157ED1"/>
    <w:rsid w:val="001606C4"/>
    <w:rsid w:val="001623EE"/>
    <w:rsid w:val="001C4A3B"/>
    <w:rsid w:val="001C50D3"/>
    <w:rsid w:val="001D0325"/>
    <w:rsid w:val="001D7A93"/>
    <w:rsid w:val="001E35BE"/>
    <w:rsid w:val="001E6C2D"/>
    <w:rsid w:val="001F3863"/>
    <w:rsid w:val="001F672D"/>
    <w:rsid w:val="001F740B"/>
    <w:rsid w:val="00211740"/>
    <w:rsid w:val="002166CD"/>
    <w:rsid w:val="00250AFD"/>
    <w:rsid w:val="00250C9B"/>
    <w:rsid w:val="0025248D"/>
    <w:rsid w:val="00270991"/>
    <w:rsid w:val="00277386"/>
    <w:rsid w:val="00285678"/>
    <w:rsid w:val="0029227B"/>
    <w:rsid w:val="00292C8E"/>
    <w:rsid w:val="00297344"/>
    <w:rsid w:val="002B09AF"/>
    <w:rsid w:val="002B108A"/>
    <w:rsid w:val="002B69E0"/>
    <w:rsid w:val="002C3DA3"/>
    <w:rsid w:val="002D7ABD"/>
    <w:rsid w:val="002E5F9C"/>
    <w:rsid w:val="002F10DA"/>
    <w:rsid w:val="002F300B"/>
    <w:rsid w:val="002F7DE3"/>
    <w:rsid w:val="003147EF"/>
    <w:rsid w:val="00320463"/>
    <w:rsid w:val="00323420"/>
    <w:rsid w:val="00324515"/>
    <w:rsid w:val="003333F3"/>
    <w:rsid w:val="0033701A"/>
    <w:rsid w:val="003426E9"/>
    <w:rsid w:val="00346469"/>
    <w:rsid w:val="00353985"/>
    <w:rsid w:val="00360FEB"/>
    <w:rsid w:val="00363650"/>
    <w:rsid w:val="003648AE"/>
    <w:rsid w:val="0036762D"/>
    <w:rsid w:val="00371893"/>
    <w:rsid w:val="00375095"/>
    <w:rsid w:val="00380F23"/>
    <w:rsid w:val="003832C5"/>
    <w:rsid w:val="003A26C4"/>
    <w:rsid w:val="003A7B39"/>
    <w:rsid w:val="003B348E"/>
    <w:rsid w:val="003B67C0"/>
    <w:rsid w:val="003B684C"/>
    <w:rsid w:val="003B722B"/>
    <w:rsid w:val="003C462A"/>
    <w:rsid w:val="003D4B9E"/>
    <w:rsid w:val="003D63D9"/>
    <w:rsid w:val="003E4D8F"/>
    <w:rsid w:val="003E7A15"/>
    <w:rsid w:val="003F1941"/>
    <w:rsid w:val="003F4AB4"/>
    <w:rsid w:val="00410642"/>
    <w:rsid w:val="004121DC"/>
    <w:rsid w:val="00423AE9"/>
    <w:rsid w:val="004248B9"/>
    <w:rsid w:val="00440807"/>
    <w:rsid w:val="0045743C"/>
    <w:rsid w:val="00462700"/>
    <w:rsid w:val="00474DB6"/>
    <w:rsid w:val="004814B0"/>
    <w:rsid w:val="004861B0"/>
    <w:rsid w:val="004A1687"/>
    <w:rsid w:val="004A48B6"/>
    <w:rsid w:val="004B5951"/>
    <w:rsid w:val="004C2231"/>
    <w:rsid w:val="004C3ABC"/>
    <w:rsid w:val="004D1023"/>
    <w:rsid w:val="004D1997"/>
    <w:rsid w:val="004D28D3"/>
    <w:rsid w:val="004D2B30"/>
    <w:rsid w:val="004E576F"/>
    <w:rsid w:val="004E7FA5"/>
    <w:rsid w:val="004F3A95"/>
    <w:rsid w:val="004F53BC"/>
    <w:rsid w:val="004F7AA4"/>
    <w:rsid w:val="0051354D"/>
    <w:rsid w:val="00515C1E"/>
    <w:rsid w:val="0052012A"/>
    <w:rsid w:val="00523348"/>
    <w:rsid w:val="005265E3"/>
    <w:rsid w:val="005320D6"/>
    <w:rsid w:val="00532D0B"/>
    <w:rsid w:val="00552FE1"/>
    <w:rsid w:val="00562038"/>
    <w:rsid w:val="00564158"/>
    <w:rsid w:val="00565FE3"/>
    <w:rsid w:val="0057105C"/>
    <w:rsid w:val="0057472E"/>
    <w:rsid w:val="00574F42"/>
    <w:rsid w:val="00577374"/>
    <w:rsid w:val="00582938"/>
    <w:rsid w:val="00597E92"/>
    <w:rsid w:val="005A7E89"/>
    <w:rsid w:val="005A7FBA"/>
    <w:rsid w:val="005B16DD"/>
    <w:rsid w:val="005B64F8"/>
    <w:rsid w:val="005C0C8C"/>
    <w:rsid w:val="005D019B"/>
    <w:rsid w:val="005D5239"/>
    <w:rsid w:val="005E05FB"/>
    <w:rsid w:val="005E1074"/>
    <w:rsid w:val="005E358D"/>
    <w:rsid w:val="00620EA4"/>
    <w:rsid w:val="00623555"/>
    <w:rsid w:val="00631E6A"/>
    <w:rsid w:val="00635D67"/>
    <w:rsid w:val="00656B61"/>
    <w:rsid w:val="006661E4"/>
    <w:rsid w:val="00674824"/>
    <w:rsid w:val="006939BE"/>
    <w:rsid w:val="006A11C4"/>
    <w:rsid w:val="006A22D4"/>
    <w:rsid w:val="006A2448"/>
    <w:rsid w:val="006B6D96"/>
    <w:rsid w:val="006C2C02"/>
    <w:rsid w:val="006E1211"/>
    <w:rsid w:val="006F1468"/>
    <w:rsid w:val="006F39E0"/>
    <w:rsid w:val="00703B94"/>
    <w:rsid w:val="00703EE5"/>
    <w:rsid w:val="0070759B"/>
    <w:rsid w:val="00714E71"/>
    <w:rsid w:val="00727E0F"/>
    <w:rsid w:val="00734B34"/>
    <w:rsid w:val="00740780"/>
    <w:rsid w:val="007576E9"/>
    <w:rsid w:val="00762AFE"/>
    <w:rsid w:val="00763D47"/>
    <w:rsid w:val="00765249"/>
    <w:rsid w:val="007821A0"/>
    <w:rsid w:val="007902DC"/>
    <w:rsid w:val="007953E6"/>
    <w:rsid w:val="007964B2"/>
    <w:rsid w:val="007B459B"/>
    <w:rsid w:val="007B5293"/>
    <w:rsid w:val="007C238C"/>
    <w:rsid w:val="007D343A"/>
    <w:rsid w:val="007E684C"/>
    <w:rsid w:val="007F2903"/>
    <w:rsid w:val="007F2BBA"/>
    <w:rsid w:val="0080124C"/>
    <w:rsid w:val="00803581"/>
    <w:rsid w:val="00803FEB"/>
    <w:rsid w:val="00813168"/>
    <w:rsid w:val="00816448"/>
    <w:rsid w:val="00827FD9"/>
    <w:rsid w:val="00831846"/>
    <w:rsid w:val="00844C90"/>
    <w:rsid w:val="0084653A"/>
    <w:rsid w:val="00851192"/>
    <w:rsid w:val="00860F6C"/>
    <w:rsid w:val="008748E8"/>
    <w:rsid w:val="008749A5"/>
    <w:rsid w:val="008A25AA"/>
    <w:rsid w:val="008A3C78"/>
    <w:rsid w:val="008B0DFC"/>
    <w:rsid w:val="008C3767"/>
    <w:rsid w:val="008C38FC"/>
    <w:rsid w:val="008C5D83"/>
    <w:rsid w:val="008D56C9"/>
    <w:rsid w:val="008D6140"/>
    <w:rsid w:val="008D6302"/>
    <w:rsid w:val="008E292C"/>
    <w:rsid w:val="008E76A2"/>
    <w:rsid w:val="008F022E"/>
    <w:rsid w:val="008F6149"/>
    <w:rsid w:val="0090258F"/>
    <w:rsid w:val="00904968"/>
    <w:rsid w:val="0090767C"/>
    <w:rsid w:val="00912668"/>
    <w:rsid w:val="00932A6E"/>
    <w:rsid w:val="0093462F"/>
    <w:rsid w:val="009465E5"/>
    <w:rsid w:val="00946E99"/>
    <w:rsid w:val="009478C1"/>
    <w:rsid w:val="00952C27"/>
    <w:rsid w:val="009560DC"/>
    <w:rsid w:val="00956B01"/>
    <w:rsid w:val="009619D6"/>
    <w:rsid w:val="00961F4C"/>
    <w:rsid w:val="009631B6"/>
    <w:rsid w:val="0096366E"/>
    <w:rsid w:val="00970608"/>
    <w:rsid w:val="009728B1"/>
    <w:rsid w:val="00982498"/>
    <w:rsid w:val="009B0A36"/>
    <w:rsid w:val="009B6DD7"/>
    <w:rsid w:val="009C4A9B"/>
    <w:rsid w:val="009D5D6D"/>
    <w:rsid w:val="009E0786"/>
    <w:rsid w:val="009E5E95"/>
    <w:rsid w:val="009F1B76"/>
    <w:rsid w:val="009F7F8A"/>
    <w:rsid w:val="00A1529E"/>
    <w:rsid w:val="00A16B21"/>
    <w:rsid w:val="00A44A7C"/>
    <w:rsid w:val="00A55E38"/>
    <w:rsid w:val="00A65612"/>
    <w:rsid w:val="00A760E6"/>
    <w:rsid w:val="00A86707"/>
    <w:rsid w:val="00A86935"/>
    <w:rsid w:val="00A87B93"/>
    <w:rsid w:val="00AA6D14"/>
    <w:rsid w:val="00AB0F08"/>
    <w:rsid w:val="00AB42FE"/>
    <w:rsid w:val="00AB7FA9"/>
    <w:rsid w:val="00AC15DD"/>
    <w:rsid w:val="00AE67CC"/>
    <w:rsid w:val="00B014C8"/>
    <w:rsid w:val="00B1136C"/>
    <w:rsid w:val="00B146AD"/>
    <w:rsid w:val="00B2295C"/>
    <w:rsid w:val="00B24D7A"/>
    <w:rsid w:val="00B35EBB"/>
    <w:rsid w:val="00B46A5A"/>
    <w:rsid w:val="00B503C2"/>
    <w:rsid w:val="00B51C5C"/>
    <w:rsid w:val="00B55C30"/>
    <w:rsid w:val="00B575E6"/>
    <w:rsid w:val="00B639A8"/>
    <w:rsid w:val="00B64B44"/>
    <w:rsid w:val="00B64B57"/>
    <w:rsid w:val="00B676EC"/>
    <w:rsid w:val="00B724E9"/>
    <w:rsid w:val="00B72CFE"/>
    <w:rsid w:val="00B75234"/>
    <w:rsid w:val="00B82E4E"/>
    <w:rsid w:val="00B85DC5"/>
    <w:rsid w:val="00B92ED0"/>
    <w:rsid w:val="00BB665A"/>
    <w:rsid w:val="00BB6BBD"/>
    <w:rsid w:val="00BB7AA5"/>
    <w:rsid w:val="00BD2AB6"/>
    <w:rsid w:val="00BE1BCE"/>
    <w:rsid w:val="00BE5E63"/>
    <w:rsid w:val="00BF69BB"/>
    <w:rsid w:val="00BF7C6F"/>
    <w:rsid w:val="00C017D9"/>
    <w:rsid w:val="00C113A7"/>
    <w:rsid w:val="00C16DB3"/>
    <w:rsid w:val="00C22866"/>
    <w:rsid w:val="00C27150"/>
    <w:rsid w:val="00C32E61"/>
    <w:rsid w:val="00C35264"/>
    <w:rsid w:val="00C35A5E"/>
    <w:rsid w:val="00C43C7D"/>
    <w:rsid w:val="00C573CE"/>
    <w:rsid w:val="00C64E04"/>
    <w:rsid w:val="00C7362D"/>
    <w:rsid w:val="00C86D02"/>
    <w:rsid w:val="00C87C9D"/>
    <w:rsid w:val="00CA60E2"/>
    <w:rsid w:val="00CA63FF"/>
    <w:rsid w:val="00CA7FC8"/>
    <w:rsid w:val="00CB1529"/>
    <w:rsid w:val="00CB4325"/>
    <w:rsid w:val="00CB65D6"/>
    <w:rsid w:val="00CC0FC2"/>
    <w:rsid w:val="00CC1489"/>
    <w:rsid w:val="00CC42FB"/>
    <w:rsid w:val="00CC6FF3"/>
    <w:rsid w:val="00CC7FB0"/>
    <w:rsid w:val="00CD4BF3"/>
    <w:rsid w:val="00CD5D75"/>
    <w:rsid w:val="00CD66D0"/>
    <w:rsid w:val="00CE4F53"/>
    <w:rsid w:val="00CF0748"/>
    <w:rsid w:val="00D07730"/>
    <w:rsid w:val="00D1013F"/>
    <w:rsid w:val="00D40431"/>
    <w:rsid w:val="00D47D79"/>
    <w:rsid w:val="00D63FEA"/>
    <w:rsid w:val="00D667B9"/>
    <w:rsid w:val="00D66859"/>
    <w:rsid w:val="00D70429"/>
    <w:rsid w:val="00D704CB"/>
    <w:rsid w:val="00D73E42"/>
    <w:rsid w:val="00D751FD"/>
    <w:rsid w:val="00D80941"/>
    <w:rsid w:val="00D81B0E"/>
    <w:rsid w:val="00D82B03"/>
    <w:rsid w:val="00D855F6"/>
    <w:rsid w:val="00D901B6"/>
    <w:rsid w:val="00D9271F"/>
    <w:rsid w:val="00D93823"/>
    <w:rsid w:val="00D93F5B"/>
    <w:rsid w:val="00DA2A79"/>
    <w:rsid w:val="00DB2235"/>
    <w:rsid w:val="00DB5B59"/>
    <w:rsid w:val="00DC4DDA"/>
    <w:rsid w:val="00DC4DE4"/>
    <w:rsid w:val="00DD2706"/>
    <w:rsid w:val="00DE6274"/>
    <w:rsid w:val="00DE7D7E"/>
    <w:rsid w:val="00DF3932"/>
    <w:rsid w:val="00DF6C6C"/>
    <w:rsid w:val="00E0298D"/>
    <w:rsid w:val="00E05B8A"/>
    <w:rsid w:val="00E06982"/>
    <w:rsid w:val="00E116FA"/>
    <w:rsid w:val="00E16592"/>
    <w:rsid w:val="00E374CC"/>
    <w:rsid w:val="00E40200"/>
    <w:rsid w:val="00E5610D"/>
    <w:rsid w:val="00E57366"/>
    <w:rsid w:val="00E724D8"/>
    <w:rsid w:val="00E729D3"/>
    <w:rsid w:val="00E85401"/>
    <w:rsid w:val="00E91B5F"/>
    <w:rsid w:val="00E957A7"/>
    <w:rsid w:val="00E96C87"/>
    <w:rsid w:val="00EA25D1"/>
    <w:rsid w:val="00EC74EF"/>
    <w:rsid w:val="00EE2E01"/>
    <w:rsid w:val="00EF3AF2"/>
    <w:rsid w:val="00F117DC"/>
    <w:rsid w:val="00F32D13"/>
    <w:rsid w:val="00F34CDC"/>
    <w:rsid w:val="00F43F2E"/>
    <w:rsid w:val="00F4596D"/>
    <w:rsid w:val="00F46F52"/>
    <w:rsid w:val="00F52B5B"/>
    <w:rsid w:val="00F54307"/>
    <w:rsid w:val="00F545E7"/>
    <w:rsid w:val="00F5795F"/>
    <w:rsid w:val="00F67734"/>
    <w:rsid w:val="00F7196F"/>
    <w:rsid w:val="00F80B01"/>
    <w:rsid w:val="00F96102"/>
    <w:rsid w:val="00FA799A"/>
    <w:rsid w:val="00FB621A"/>
    <w:rsid w:val="00FC0506"/>
    <w:rsid w:val="00FC3BC6"/>
    <w:rsid w:val="00FC4374"/>
    <w:rsid w:val="00FC5F8B"/>
    <w:rsid w:val="00FD0880"/>
    <w:rsid w:val="00FD0A7E"/>
    <w:rsid w:val="00FD409E"/>
    <w:rsid w:val="00FD6C73"/>
    <w:rsid w:val="00FE571B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2B15111"/>
  <w15:chartTrackingRefBased/>
  <w15:docId w15:val="{2C73E27E-2566-4B5B-9360-4B512AC2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berarbeitung">
    <w:name w:val="Revision"/>
    <w:hidden/>
    <w:uiPriority w:val="99"/>
    <w:semiHidden/>
    <w:rsid w:val="00C22866"/>
    <w:rPr>
      <w:sz w:val="24"/>
      <w:szCs w:val="24"/>
    </w:rPr>
  </w:style>
  <w:style w:type="character" w:styleId="Kommentarzeichen">
    <w:name w:val="annotation reference"/>
    <w:rsid w:val="007964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64B2"/>
    <w:rPr>
      <w:sz w:val="20"/>
      <w:szCs w:val="20"/>
    </w:rPr>
  </w:style>
  <w:style w:type="character" w:customStyle="1" w:styleId="KommentartextZchn">
    <w:name w:val="Kommentartext Zchn"/>
    <w:link w:val="Kommentartext"/>
    <w:rsid w:val="007964B2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964B2"/>
    <w:rPr>
      <w:b/>
      <w:bCs/>
    </w:rPr>
  </w:style>
  <w:style w:type="character" w:customStyle="1" w:styleId="KommentarthemaZchn">
    <w:name w:val="Kommentarthema Zchn"/>
    <w:link w:val="Kommentarthema"/>
    <w:rsid w:val="007964B2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6A88-A03D-43B4-AE35-CAB090A1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8</cp:revision>
  <cp:lastPrinted>2023-03-25T13:55:00Z</cp:lastPrinted>
  <dcterms:created xsi:type="dcterms:W3CDTF">2023-04-28T06:39:00Z</dcterms:created>
  <dcterms:modified xsi:type="dcterms:W3CDTF">2024-03-26T14:12:00Z</dcterms:modified>
</cp:coreProperties>
</file>