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3849" w14:textId="6F6C36AD" w:rsidR="00310D56" w:rsidRPr="001A2BF6" w:rsidRDefault="00357411" w:rsidP="00DD7C53">
      <w:pPr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noProof/>
          <w:sz w:val="28"/>
          <w:lang w:eastAsia="de-DE"/>
        </w:rPr>
        <w:drawing>
          <wp:inline distT="0" distB="0" distL="0" distR="0" wp14:anchorId="57484991" wp14:editId="07A3C6F0">
            <wp:extent cx="578734" cy="587314"/>
            <wp:effectExtent l="0" t="0" r="5715" b="0"/>
            <wp:docPr id="1514408370" name="Grafik 6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08370" name="Grafik 6" descr="Ein Bild, das Symbol, Schwarz, Grafiken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91" cy="6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053" w:rsidRPr="001A2BF6">
        <w:rPr>
          <w:rFonts w:ascii="Arial" w:hAnsi="Arial" w:cs="Arial"/>
          <w:b/>
          <w:i/>
          <w:sz w:val="28"/>
        </w:rPr>
        <w:t xml:space="preserve">Recht im </w:t>
      </w:r>
      <w:r w:rsidR="00630053" w:rsidRPr="00EE6246">
        <w:rPr>
          <w:rFonts w:ascii="Arial" w:hAnsi="Arial" w:cs="Arial"/>
          <w:b/>
          <w:i/>
          <w:sz w:val="28"/>
        </w:rPr>
        <w:t>Handel</w:t>
      </w:r>
    </w:p>
    <w:p w14:paraId="6371FC25" w14:textId="77777777" w:rsidR="00A56B2A" w:rsidRPr="00DD7C53" w:rsidRDefault="00A56B2A" w:rsidP="00DD7C53">
      <w:pPr>
        <w:jc w:val="both"/>
        <w:rPr>
          <w:rFonts w:ascii="Arial" w:hAnsi="Arial" w:cs="Arial"/>
        </w:rPr>
      </w:pPr>
    </w:p>
    <w:p w14:paraId="26E2F70D" w14:textId="77777777" w:rsidR="00A56B2A" w:rsidRPr="00634D50" w:rsidRDefault="00DD7C53" w:rsidP="00DD7C53">
      <w:pPr>
        <w:jc w:val="both"/>
        <w:rPr>
          <w:rFonts w:ascii="Arial" w:hAnsi="Arial" w:cs="Arial"/>
          <w:b/>
        </w:rPr>
      </w:pPr>
      <w:r w:rsidRPr="00634D50">
        <w:rPr>
          <w:rFonts w:ascii="Arial" w:hAnsi="Arial" w:cs="Arial"/>
          <w:b/>
        </w:rPr>
        <w:t>Jeden Tag schließen wir Verträge und Rechtsgeschäfte in unseren Geschä</w:t>
      </w:r>
      <w:r w:rsidRPr="00634D50">
        <w:rPr>
          <w:rFonts w:ascii="Arial" w:hAnsi="Arial" w:cs="Arial"/>
          <w:b/>
        </w:rPr>
        <w:t>f</w:t>
      </w:r>
      <w:r w:rsidRPr="00634D50">
        <w:rPr>
          <w:rFonts w:ascii="Arial" w:hAnsi="Arial" w:cs="Arial"/>
          <w:b/>
        </w:rPr>
        <w:t>ten ab. Dabei machen wir uns nur w</w:t>
      </w:r>
      <w:r w:rsidRPr="00634D50">
        <w:rPr>
          <w:rFonts w:ascii="Arial" w:hAnsi="Arial" w:cs="Arial"/>
          <w:b/>
        </w:rPr>
        <w:t>e</w:t>
      </w:r>
      <w:r w:rsidRPr="00634D50">
        <w:rPr>
          <w:rFonts w:ascii="Arial" w:hAnsi="Arial" w:cs="Arial"/>
          <w:b/>
        </w:rPr>
        <w:t xml:space="preserve">nig Gedanken wie diese </w:t>
      </w:r>
      <w:r w:rsidRPr="00EE6246">
        <w:rPr>
          <w:rFonts w:ascii="Arial" w:hAnsi="Arial" w:cs="Arial"/>
          <w:b/>
        </w:rPr>
        <w:t>eigentlich</w:t>
      </w:r>
      <w:r w:rsidRPr="00634D50">
        <w:rPr>
          <w:rFonts w:ascii="Arial" w:hAnsi="Arial" w:cs="Arial"/>
          <w:b/>
        </w:rPr>
        <w:t xml:space="preserve"> z</w:t>
      </w:r>
      <w:r w:rsidRPr="00634D50">
        <w:rPr>
          <w:rFonts w:ascii="Arial" w:hAnsi="Arial" w:cs="Arial"/>
          <w:b/>
        </w:rPr>
        <w:t>u</w:t>
      </w:r>
      <w:r w:rsidRPr="00634D50">
        <w:rPr>
          <w:rFonts w:ascii="Arial" w:hAnsi="Arial" w:cs="Arial"/>
          <w:b/>
        </w:rPr>
        <w:t xml:space="preserve">stande kommen und wann wir wie an sie gebunden sind. Nach diesem Artikel sollten Sie jedoch Klarheit haben. </w:t>
      </w:r>
    </w:p>
    <w:p w14:paraId="6C2C7EDE" w14:textId="77777777" w:rsidR="00DD7C53" w:rsidRDefault="00DD7C53" w:rsidP="00DD7C53">
      <w:pPr>
        <w:jc w:val="both"/>
        <w:rPr>
          <w:rFonts w:ascii="Arial" w:hAnsi="Arial" w:cs="Arial"/>
        </w:rPr>
      </w:pPr>
    </w:p>
    <w:p w14:paraId="020BFFFE" w14:textId="5A6DCF0E" w:rsidR="00DD7C53" w:rsidRDefault="00DD7C53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rechtlich wirksamen Äußerungen sind Willenserklärungen. Diese werden </w:t>
      </w:r>
      <w:r w:rsidRPr="00EE6246">
        <w:rPr>
          <w:rFonts w:ascii="Arial" w:hAnsi="Arial" w:cs="Arial"/>
        </w:rPr>
        <w:t>g</w:t>
      </w:r>
      <w:r w:rsidRPr="00EE6246">
        <w:rPr>
          <w:rFonts w:ascii="Arial" w:hAnsi="Arial" w:cs="Arial"/>
        </w:rPr>
        <w:t>e</w:t>
      </w:r>
      <w:r w:rsidRPr="00EE6246">
        <w:rPr>
          <w:rFonts w:ascii="Arial" w:hAnsi="Arial" w:cs="Arial"/>
        </w:rPr>
        <w:t>braucht</w:t>
      </w:r>
      <w:r w:rsidR="00FA447B" w:rsidRPr="00FA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 Rechtsgeschäfte (</w:t>
      </w:r>
      <w:r w:rsidR="00FA447B" w:rsidRPr="00FA447B">
        <w:rPr>
          <w:rFonts w:ascii="Arial" w:hAnsi="Arial" w:cs="Arial"/>
        </w:rPr>
        <w:t>z. B.</w:t>
      </w:r>
      <w:r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träge, Schenkungen) abzuschließen.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bei können Willenserklärungen auf ganz unterschiedliche </w:t>
      </w:r>
      <w:r w:rsidRPr="002A329D">
        <w:rPr>
          <w:rFonts w:ascii="Arial" w:hAnsi="Arial" w:cs="Arial"/>
        </w:rPr>
        <w:t>Arten</w:t>
      </w:r>
      <w:r>
        <w:rPr>
          <w:rFonts w:ascii="Arial" w:hAnsi="Arial" w:cs="Arial"/>
        </w:rPr>
        <w:t xml:space="preserve"> abgegeben we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den. Am klarsten liegt die Willenserklärung bei einer </w:t>
      </w:r>
      <w:r w:rsidRPr="00EE6246">
        <w:rPr>
          <w:rFonts w:ascii="Arial" w:hAnsi="Arial" w:cs="Arial"/>
        </w:rPr>
        <w:t>mündlichen</w:t>
      </w:r>
      <w:r>
        <w:rPr>
          <w:rFonts w:ascii="Arial" w:hAnsi="Arial" w:cs="Arial"/>
        </w:rPr>
        <w:t xml:space="preserve"> („Ich möchte zwei Liter Milch kaufen.“</w:t>
      </w:r>
      <w:r w:rsidRPr="00EE62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E6246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schriftlichen (B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stellung von neuer Ware per E-Mail) Äuß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rung vor. Aber nicht jeder Kunde im S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permarkt wiederholt nochmals an der </w:t>
      </w:r>
      <w:r w:rsidRPr="00EE6246">
        <w:rPr>
          <w:rFonts w:ascii="Arial" w:hAnsi="Arial" w:cs="Arial"/>
        </w:rPr>
        <w:t>Ka</w:t>
      </w:r>
      <w:r w:rsidRPr="00EE6246">
        <w:rPr>
          <w:rFonts w:ascii="Arial" w:hAnsi="Arial" w:cs="Arial"/>
        </w:rPr>
        <w:t>s</w:t>
      </w:r>
      <w:r w:rsidRPr="00EE6246">
        <w:rPr>
          <w:rFonts w:ascii="Arial" w:hAnsi="Arial" w:cs="Arial"/>
        </w:rPr>
        <w:t>se</w:t>
      </w:r>
      <w:r w:rsidR="00FA447B" w:rsidRPr="00FA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was er nun kaufen möchte. Hier reicht schon die schlüssige Handlung (ablegen von Waren auf dem Kassenband) als Wi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lenserklärung völlig aus. </w:t>
      </w:r>
    </w:p>
    <w:p w14:paraId="216851C5" w14:textId="33C05251" w:rsidR="00DD7C53" w:rsidRDefault="00F000B6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Nun müssen wir aber nicht immer spr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chen, schreiben, handeln um eine Wi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lenserklärung abzugeben. Auch das Schweigen kann als Willenserklärung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wertet werden. Hier muss jedoch zwischen Kaufleuten, die eine geschäftliche Bezi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hung zueinander pflegen (</w:t>
      </w:r>
      <w:r w:rsidR="00FA447B" w:rsidRPr="00FA447B">
        <w:rPr>
          <w:rFonts w:ascii="Arial" w:hAnsi="Arial" w:cs="Arial"/>
        </w:rPr>
        <w:t>z. B.</w:t>
      </w:r>
      <w:r>
        <w:rPr>
          <w:rFonts w:ascii="Arial" w:hAnsi="Arial" w:cs="Arial"/>
        </w:rPr>
        <w:t xml:space="preserve"> Einze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händler zum Lieferanten) und Privatpers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nen unterschieden werden. Wenn ein Kaufmann </w:t>
      </w:r>
      <w:r w:rsidRPr="00EE6246">
        <w:rPr>
          <w:rFonts w:ascii="Arial" w:hAnsi="Arial" w:cs="Arial"/>
        </w:rPr>
        <w:t>schweigt</w:t>
      </w:r>
      <w:r w:rsidR="00FA447B" w:rsidRPr="00FA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gilt dies als Zusti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mung. So muss </w:t>
      </w:r>
      <w:r w:rsidR="00FA447B" w:rsidRPr="00FA447B">
        <w:rPr>
          <w:rFonts w:ascii="Arial" w:hAnsi="Arial" w:cs="Arial"/>
        </w:rPr>
        <w:t>z. B.</w:t>
      </w:r>
      <w:r>
        <w:rPr>
          <w:rFonts w:ascii="Arial" w:hAnsi="Arial" w:cs="Arial"/>
        </w:rPr>
        <w:t xml:space="preserve"> der Einzelhändler nicht bei </w:t>
      </w:r>
      <w:r w:rsidRPr="00EE6246">
        <w:rPr>
          <w:rFonts w:ascii="Arial" w:hAnsi="Arial" w:cs="Arial"/>
        </w:rPr>
        <w:t>jedem abgeänderte</w:t>
      </w:r>
      <w:r w:rsidR="00FA447B" w:rsidRPr="00EE6246">
        <w:rPr>
          <w:rFonts w:ascii="Arial" w:hAnsi="Arial" w:cs="Arial"/>
        </w:rPr>
        <w:t>n</w:t>
      </w:r>
      <w:r w:rsidRPr="00EE6246">
        <w:rPr>
          <w:rFonts w:ascii="Arial" w:hAnsi="Arial" w:cs="Arial"/>
        </w:rPr>
        <w:t xml:space="preserve"> Angebot</w:t>
      </w:r>
      <w:r>
        <w:rPr>
          <w:rFonts w:ascii="Arial" w:hAnsi="Arial" w:cs="Arial"/>
        </w:rPr>
        <w:t xml:space="preserve"> dem Lieferanten dieses bestätigen. Das Schweigen gilt als Annahme. Bei Priva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personen zählt das Schweigen jedoch grundsätzlich als Ablehnung. </w:t>
      </w:r>
    </w:p>
    <w:p w14:paraId="3A15C9A3" w14:textId="41AD3223" w:rsidR="00F000B6" w:rsidRDefault="00F000B6" w:rsidP="00DD7C5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Bei denen von uns im Einzelhandel ta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täglich abgeschlossenen Rechtsgeschä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ten handelt es sich </w:t>
      </w:r>
      <w:r w:rsidRPr="00EE6246">
        <w:rPr>
          <w:rFonts w:ascii="Arial" w:hAnsi="Arial" w:cs="Arial"/>
        </w:rPr>
        <w:t>in der Regel</w:t>
      </w:r>
      <w:r>
        <w:rPr>
          <w:rFonts w:ascii="Arial" w:hAnsi="Arial" w:cs="Arial"/>
        </w:rPr>
        <w:t xml:space="preserve"> um </w:t>
      </w:r>
      <w:r w:rsidRPr="002A329D">
        <w:rPr>
          <w:rFonts w:ascii="Arial" w:hAnsi="Arial" w:cs="Arial"/>
        </w:rPr>
        <w:t>zwe</w:t>
      </w:r>
      <w:r w:rsidRPr="002A329D">
        <w:rPr>
          <w:rFonts w:ascii="Arial" w:hAnsi="Arial" w:cs="Arial"/>
        </w:rPr>
        <w:t>i</w:t>
      </w:r>
      <w:r w:rsidRPr="002A329D">
        <w:rPr>
          <w:rFonts w:ascii="Arial" w:hAnsi="Arial" w:cs="Arial"/>
        </w:rPr>
        <w:t>seitige</w:t>
      </w:r>
      <w:r>
        <w:rPr>
          <w:rFonts w:ascii="Arial" w:hAnsi="Arial" w:cs="Arial"/>
        </w:rPr>
        <w:t xml:space="preserve"> Rechtsgeschäfte. Es werden hier </w:t>
      </w:r>
      <w:r>
        <w:rPr>
          <w:rFonts w:ascii="Arial" w:hAnsi="Arial" w:cs="Arial"/>
        </w:rPr>
        <w:lastRenderedPageBreak/>
        <w:t>mindestens zwei übereinstimmende Wi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lenserklärungen nötig, damit ein Vertrag entsteht</w:t>
      </w:r>
      <w:r w:rsidRPr="00EE6246">
        <w:rPr>
          <w:rFonts w:ascii="Arial" w:hAnsi="Arial" w:cs="Arial"/>
        </w:rPr>
        <w:t xml:space="preserve">. </w:t>
      </w:r>
      <w:r w:rsidR="00A50200" w:rsidRPr="00EE62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(Kunde legt Ware auf das Band, Kassiererin kassiert - zwei übereinsti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mende Willenserklärungen durch schlü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siges Handeln). </w:t>
      </w:r>
    </w:p>
    <w:p w14:paraId="70E53F3D" w14:textId="3BC8689D" w:rsidR="00F000B6" w:rsidRDefault="00F000B6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Einzelfällen reicht auch eine </w:t>
      </w:r>
      <w:r w:rsidRPr="00EE6246">
        <w:rPr>
          <w:rFonts w:ascii="Arial" w:hAnsi="Arial" w:cs="Arial"/>
        </w:rPr>
        <w:t>Willense</w:t>
      </w:r>
      <w:r w:rsidRPr="00EE6246">
        <w:rPr>
          <w:rFonts w:ascii="Arial" w:hAnsi="Arial" w:cs="Arial"/>
        </w:rPr>
        <w:t>r</w:t>
      </w:r>
      <w:r w:rsidRPr="00EE6246">
        <w:rPr>
          <w:rFonts w:ascii="Arial" w:hAnsi="Arial" w:cs="Arial"/>
        </w:rPr>
        <w:t>klärung</w:t>
      </w:r>
      <w:r w:rsidR="00FA447B" w:rsidRPr="00FA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damit ein Rechtsgeschäft en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steht. Diese nennt man </w:t>
      </w:r>
      <w:r w:rsidRPr="002A329D">
        <w:rPr>
          <w:rFonts w:ascii="Arial" w:hAnsi="Arial" w:cs="Arial"/>
        </w:rPr>
        <w:t>Einseitige Recht</w:t>
      </w:r>
      <w:r w:rsidRPr="002A329D">
        <w:rPr>
          <w:rFonts w:ascii="Arial" w:hAnsi="Arial" w:cs="Arial"/>
        </w:rPr>
        <w:t>s</w:t>
      </w:r>
      <w:r w:rsidRPr="002A329D">
        <w:rPr>
          <w:rFonts w:ascii="Arial" w:hAnsi="Arial" w:cs="Arial"/>
        </w:rPr>
        <w:t>geschäfte</w:t>
      </w:r>
      <w:r>
        <w:rPr>
          <w:rFonts w:ascii="Arial" w:hAnsi="Arial" w:cs="Arial"/>
        </w:rPr>
        <w:t>. So braucht es bei einer Anfec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tung eines Vertrages, wenn </w:t>
      </w:r>
      <w:r w:rsidR="00FA447B" w:rsidRPr="00FA447B">
        <w:rPr>
          <w:rFonts w:ascii="Arial" w:hAnsi="Arial" w:cs="Arial"/>
        </w:rPr>
        <w:t>z. B.</w:t>
      </w:r>
      <w:r>
        <w:rPr>
          <w:rFonts w:ascii="Arial" w:hAnsi="Arial" w:cs="Arial"/>
        </w:rPr>
        <w:t xml:space="preserve"> der Ei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zelhändler falsche Ware beim Lieferanten bestellt hat und diese Bestellung anfec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ten möchte, lediglich die Willenserklärung einer Partei. </w:t>
      </w:r>
    </w:p>
    <w:p w14:paraId="25B7FCE0" w14:textId="1262268E" w:rsidR="00337AF5" w:rsidRDefault="00337AF5" w:rsidP="00337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hier getätigten Willenserklärungen sind auch </w:t>
      </w:r>
      <w:r w:rsidRPr="002A329D">
        <w:rPr>
          <w:rFonts w:ascii="Arial" w:hAnsi="Arial" w:cs="Arial"/>
        </w:rPr>
        <w:t>empfangsbedürftig</w:t>
      </w:r>
      <w:r>
        <w:rPr>
          <w:rFonts w:ascii="Arial" w:hAnsi="Arial" w:cs="Arial"/>
        </w:rPr>
        <w:t>. Sie werden also erst wirksam, wenn eine andere Pe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son sie auch erhält. Die Kundin kann die Ware nicht kaufen, wenn keine Kassiererin ihre Willenserklärung erhält. Die Anfec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tung (Willenserklärung) des Einzelhän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lers wird erst </w:t>
      </w:r>
      <w:r w:rsidRPr="00EE6246">
        <w:rPr>
          <w:rFonts w:ascii="Arial" w:hAnsi="Arial" w:cs="Arial"/>
        </w:rPr>
        <w:t>wirksam</w:t>
      </w:r>
      <w:r w:rsidR="00FA447B" w:rsidRPr="00FA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wenn der Lieferant sie erhält. </w:t>
      </w:r>
    </w:p>
    <w:p w14:paraId="1E6CDEA4" w14:textId="0CF317CB" w:rsidR="00337AF5" w:rsidRDefault="00337AF5" w:rsidP="00337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Manche Willenserklärungen sind jedoch schon dann </w:t>
      </w:r>
      <w:r w:rsidRPr="00EE6246">
        <w:rPr>
          <w:rFonts w:ascii="Arial" w:hAnsi="Arial" w:cs="Arial"/>
        </w:rPr>
        <w:t>rechtsgültig</w:t>
      </w:r>
      <w:r w:rsidR="00FA447B" w:rsidRPr="00FA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wenn der Erkl</w:t>
      </w:r>
      <w:r>
        <w:rPr>
          <w:rFonts w:ascii="Arial" w:hAnsi="Arial" w:cs="Arial"/>
        </w:rPr>
        <w:t>ä</w:t>
      </w:r>
      <w:r>
        <w:rPr>
          <w:rFonts w:ascii="Arial" w:hAnsi="Arial" w:cs="Arial"/>
        </w:rPr>
        <w:t>rende sie abgibt (</w:t>
      </w:r>
      <w:r w:rsidRPr="002A329D">
        <w:rPr>
          <w:rFonts w:ascii="Arial" w:hAnsi="Arial" w:cs="Arial"/>
        </w:rPr>
        <w:t>nicht empfangsbedürftige</w:t>
      </w:r>
      <w:r>
        <w:rPr>
          <w:rFonts w:ascii="Arial" w:hAnsi="Arial" w:cs="Arial"/>
        </w:rPr>
        <w:t xml:space="preserve"> Willenserklärungen). So ist </w:t>
      </w:r>
      <w:r w:rsidR="00FA447B" w:rsidRPr="00FA447B">
        <w:rPr>
          <w:rFonts w:ascii="Arial" w:hAnsi="Arial" w:cs="Arial"/>
        </w:rPr>
        <w:t>z. B.</w:t>
      </w:r>
      <w:r>
        <w:rPr>
          <w:rFonts w:ascii="Arial" w:hAnsi="Arial" w:cs="Arial"/>
        </w:rPr>
        <w:t xml:space="preserve"> ein Te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tament schon dann gültig wenn es verfasst wird und das Eigentum an einer Sache schon </w:t>
      </w:r>
      <w:r w:rsidRPr="00EE6246">
        <w:rPr>
          <w:rFonts w:ascii="Arial" w:hAnsi="Arial" w:cs="Arial"/>
        </w:rPr>
        <w:t>aufgegeben</w:t>
      </w:r>
      <w:r w:rsidR="00FA447B" w:rsidRPr="00FA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wenn es mit einem </w:t>
      </w:r>
      <w:r w:rsidR="00FA447B">
        <w:rPr>
          <w:rFonts w:ascii="Arial" w:hAnsi="Arial" w:cs="Arial"/>
        </w:rPr>
        <w:t>Z</w:t>
      </w:r>
      <w:r>
        <w:rPr>
          <w:rFonts w:ascii="Arial" w:hAnsi="Arial" w:cs="Arial"/>
        </w:rPr>
        <w:t>u</w:t>
      </w:r>
      <w:r w:rsidR="00FA447B">
        <w:rPr>
          <w:rFonts w:ascii="Arial" w:hAnsi="Arial" w:cs="Arial"/>
        </w:rPr>
        <w:t>-</w:t>
      </w:r>
      <w:r>
        <w:rPr>
          <w:rFonts w:ascii="Arial" w:hAnsi="Arial" w:cs="Arial"/>
        </w:rPr>
        <w:t>verschenken</w:t>
      </w:r>
      <w:r w:rsidR="00FA447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Schild auf die Straße gestellt wird. </w:t>
      </w:r>
    </w:p>
    <w:p w14:paraId="51A5F512" w14:textId="46EFA86A" w:rsidR="00907522" w:rsidRDefault="00FB509B" w:rsidP="00337AF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69504" behindDoc="0" locked="0" layoutInCell="1" allowOverlap="1" wp14:anchorId="0577CEF9" wp14:editId="28B4D488">
            <wp:simplePos x="0" y="0"/>
            <wp:positionH relativeFrom="column">
              <wp:posOffset>2058035</wp:posOffset>
            </wp:positionH>
            <wp:positionV relativeFrom="paragraph">
              <wp:posOffset>1538605</wp:posOffset>
            </wp:positionV>
            <wp:extent cx="542260" cy="550127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156372871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60" cy="55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522">
        <w:rPr>
          <w:rFonts w:ascii="Arial" w:hAnsi="Arial" w:cs="Arial"/>
        </w:rPr>
        <w:t>Im Handel sollte sich also jeder darüber im Klaren sein, dass Willenserklärungen auf verschiedene Arten abgegeben werden können, zu unterschiedlichen Bedingu</w:t>
      </w:r>
      <w:r w:rsidR="00907522">
        <w:rPr>
          <w:rFonts w:ascii="Arial" w:hAnsi="Arial" w:cs="Arial"/>
        </w:rPr>
        <w:t>n</w:t>
      </w:r>
      <w:r w:rsidR="00907522">
        <w:rPr>
          <w:rFonts w:ascii="Arial" w:hAnsi="Arial" w:cs="Arial"/>
        </w:rPr>
        <w:t xml:space="preserve">gen rechtsgültig werden und es </w:t>
      </w:r>
      <w:r w:rsidR="00907522" w:rsidRPr="00EE6246">
        <w:rPr>
          <w:rFonts w:ascii="Arial" w:hAnsi="Arial" w:cs="Arial"/>
        </w:rPr>
        <w:t>manchmal eben auch</w:t>
      </w:r>
      <w:r w:rsidR="00907522">
        <w:rPr>
          <w:rFonts w:ascii="Arial" w:hAnsi="Arial" w:cs="Arial"/>
        </w:rPr>
        <w:t xml:space="preserve"> mehr als eine Willenserklärung </w:t>
      </w:r>
      <w:r w:rsidR="00907522" w:rsidRPr="00EE6246">
        <w:rPr>
          <w:rFonts w:ascii="Arial" w:hAnsi="Arial" w:cs="Arial"/>
        </w:rPr>
        <w:t>braucht</w:t>
      </w:r>
      <w:r w:rsidR="00FA447B" w:rsidRPr="00EE6246">
        <w:rPr>
          <w:rFonts w:ascii="Arial" w:hAnsi="Arial" w:cs="Arial"/>
        </w:rPr>
        <w:t>,</w:t>
      </w:r>
      <w:r w:rsidR="00907522" w:rsidRPr="00EE6246">
        <w:rPr>
          <w:rFonts w:ascii="Arial" w:hAnsi="Arial" w:cs="Arial"/>
        </w:rPr>
        <w:t xml:space="preserve"> damit ein Rechtsgeschäft en</w:t>
      </w:r>
      <w:r w:rsidR="00907522" w:rsidRPr="00EE6246">
        <w:rPr>
          <w:rFonts w:ascii="Arial" w:hAnsi="Arial" w:cs="Arial"/>
        </w:rPr>
        <w:t>t</w:t>
      </w:r>
      <w:r w:rsidR="00907522" w:rsidRPr="00EE6246">
        <w:rPr>
          <w:rFonts w:ascii="Arial" w:hAnsi="Arial" w:cs="Arial"/>
        </w:rPr>
        <w:t>steht</w:t>
      </w:r>
      <w:r w:rsidR="00907522">
        <w:rPr>
          <w:rFonts w:ascii="Arial" w:hAnsi="Arial" w:cs="Arial"/>
        </w:rPr>
        <w:t>. Nur so können rechtliche Missve</w:t>
      </w:r>
      <w:r w:rsidR="00907522">
        <w:rPr>
          <w:rFonts w:ascii="Arial" w:hAnsi="Arial" w:cs="Arial"/>
        </w:rPr>
        <w:t>r</w:t>
      </w:r>
      <w:r w:rsidR="00907522">
        <w:rPr>
          <w:rFonts w:ascii="Arial" w:hAnsi="Arial" w:cs="Arial"/>
        </w:rPr>
        <w:t xml:space="preserve">ständnisse vermieden werden. </w:t>
      </w:r>
    </w:p>
    <w:p w14:paraId="5B9D8408" w14:textId="2EC55B52" w:rsidR="00357411" w:rsidRDefault="00357411" w:rsidP="00337AF5">
      <w:pPr>
        <w:jc w:val="both"/>
        <w:rPr>
          <w:rFonts w:ascii="Arial" w:hAnsi="Arial" w:cs="Arial"/>
        </w:rPr>
      </w:pPr>
    </w:p>
    <w:p w14:paraId="613E4183" w14:textId="7D7E0B8B" w:rsidR="00357411" w:rsidRDefault="00357411" w:rsidP="00337AF5">
      <w:pPr>
        <w:jc w:val="both"/>
        <w:rPr>
          <w:rFonts w:ascii="Arial" w:hAnsi="Arial" w:cs="Arial"/>
        </w:rPr>
      </w:pPr>
    </w:p>
    <w:p w14:paraId="66B795EB" w14:textId="768951C2" w:rsidR="00F000B6" w:rsidRPr="00DD7C53" w:rsidRDefault="00FB509B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71552" behindDoc="0" locked="0" layoutInCell="1" allowOverlap="1" wp14:anchorId="0D12721F" wp14:editId="2FBB0099">
            <wp:simplePos x="0" y="0"/>
            <wp:positionH relativeFrom="column">
              <wp:posOffset>321310</wp:posOffset>
            </wp:positionH>
            <wp:positionV relativeFrom="paragraph">
              <wp:posOffset>85090</wp:posOffset>
            </wp:positionV>
            <wp:extent cx="541655" cy="549910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898104880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70528" behindDoc="0" locked="0" layoutInCell="1" allowOverlap="1" wp14:anchorId="735C0D28" wp14:editId="3412C626">
            <wp:simplePos x="0" y="0"/>
            <wp:positionH relativeFrom="column">
              <wp:posOffset>1225550</wp:posOffset>
            </wp:positionH>
            <wp:positionV relativeFrom="paragraph">
              <wp:posOffset>85090</wp:posOffset>
            </wp:positionV>
            <wp:extent cx="542260" cy="550127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431824457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60" cy="55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48742083" wp14:editId="04B7449A">
            <wp:simplePos x="0" y="0"/>
            <wp:positionH relativeFrom="column">
              <wp:posOffset>2012315</wp:posOffset>
            </wp:positionH>
            <wp:positionV relativeFrom="paragraph">
              <wp:posOffset>93980</wp:posOffset>
            </wp:positionV>
            <wp:extent cx="590114" cy="541551"/>
            <wp:effectExtent l="0" t="0" r="635" b="0"/>
            <wp:wrapNone/>
            <wp:docPr id="1045120650" name="Grafik 7" descr="Ein Bild, das Kreis, Grafiken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20650" name="Grafik 7" descr="Ein Bild, das Kreis, Grafiken, Screenshot,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14" cy="541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0B6" w:rsidRPr="00DD7C53" w:rsidSect="00A56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09C51" w14:textId="77777777" w:rsidR="00B332E3" w:rsidRDefault="00B332E3" w:rsidP="00FA447B">
      <w:pPr>
        <w:spacing w:after="0" w:line="240" w:lineRule="auto"/>
      </w:pPr>
      <w:r>
        <w:separator/>
      </w:r>
    </w:p>
  </w:endnote>
  <w:endnote w:type="continuationSeparator" w:id="0">
    <w:p w14:paraId="39FC55FE" w14:textId="77777777" w:rsidR="00B332E3" w:rsidRDefault="00B332E3" w:rsidP="00FA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9D85" w14:textId="77777777" w:rsidR="00FA447B" w:rsidRDefault="00FA44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FF6B" w14:textId="77777777" w:rsidR="00FA447B" w:rsidRDefault="00FA447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D26F0" w14:textId="77777777" w:rsidR="00FA447B" w:rsidRDefault="00FA44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38750" w14:textId="77777777" w:rsidR="00B332E3" w:rsidRDefault="00B332E3" w:rsidP="00FA447B">
      <w:pPr>
        <w:spacing w:after="0" w:line="240" w:lineRule="auto"/>
      </w:pPr>
      <w:r>
        <w:separator/>
      </w:r>
    </w:p>
  </w:footnote>
  <w:footnote w:type="continuationSeparator" w:id="0">
    <w:p w14:paraId="3B10C2E4" w14:textId="77777777" w:rsidR="00B332E3" w:rsidRDefault="00B332E3" w:rsidP="00FA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E9D8" w14:textId="77777777" w:rsidR="00FA447B" w:rsidRDefault="00FA44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AB41B" w14:textId="77777777" w:rsidR="00FA447B" w:rsidRDefault="00FA447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C2991" w14:textId="77777777" w:rsidR="00FA447B" w:rsidRDefault="00FA44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2A"/>
    <w:rsid w:val="000165C6"/>
    <w:rsid w:val="001A2BF6"/>
    <w:rsid w:val="002635A6"/>
    <w:rsid w:val="002A329D"/>
    <w:rsid w:val="00310D56"/>
    <w:rsid w:val="00337AF5"/>
    <w:rsid w:val="00357411"/>
    <w:rsid w:val="004D0223"/>
    <w:rsid w:val="00630053"/>
    <w:rsid w:val="00634D50"/>
    <w:rsid w:val="00754074"/>
    <w:rsid w:val="00847C72"/>
    <w:rsid w:val="00907522"/>
    <w:rsid w:val="00A50200"/>
    <w:rsid w:val="00A56B2A"/>
    <w:rsid w:val="00A63AEC"/>
    <w:rsid w:val="00B30312"/>
    <w:rsid w:val="00B332E3"/>
    <w:rsid w:val="00B70148"/>
    <w:rsid w:val="00BD10CE"/>
    <w:rsid w:val="00C020D0"/>
    <w:rsid w:val="00D4722F"/>
    <w:rsid w:val="00DD7C53"/>
    <w:rsid w:val="00EE6246"/>
    <w:rsid w:val="00EF0D35"/>
    <w:rsid w:val="00F000B6"/>
    <w:rsid w:val="00FA447B"/>
    <w:rsid w:val="00FB509B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37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FA447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A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47B"/>
  </w:style>
  <w:style w:type="paragraph" w:styleId="Fuzeile">
    <w:name w:val="footer"/>
    <w:basedOn w:val="Standard"/>
    <w:link w:val="FuzeileZchn"/>
    <w:uiPriority w:val="99"/>
    <w:unhideWhenUsed/>
    <w:rsid w:val="00FA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4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FA447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A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47B"/>
  </w:style>
  <w:style w:type="paragraph" w:styleId="Fuzeile">
    <w:name w:val="footer"/>
    <w:basedOn w:val="Standard"/>
    <w:link w:val="FuzeileZchn"/>
    <w:uiPriority w:val="99"/>
    <w:unhideWhenUsed/>
    <w:rsid w:val="00FA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4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papa</cp:lastModifiedBy>
  <cp:revision>2</cp:revision>
  <dcterms:created xsi:type="dcterms:W3CDTF">2025-07-15T18:23:00Z</dcterms:created>
  <dcterms:modified xsi:type="dcterms:W3CDTF">2025-07-15T18:23:00Z</dcterms:modified>
</cp:coreProperties>
</file>