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</w:tblGrid>
      <w:tr w:rsidR="00032775" w14:paraId="34E13939" w14:textId="77777777" w:rsidTr="008500BE">
        <w:tc>
          <w:tcPr>
            <w:tcW w:w="7508" w:type="dxa"/>
            <w:shd w:val="clear" w:color="auto" w:fill="33CCFF"/>
          </w:tcPr>
          <w:p w14:paraId="65915C71" w14:textId="77777777" w:rsidR="00032775" w:rsidRDefault="00032775" w:rsidP="0063444A">
            <w:pPr>
              <w:rPr>
                <w:rFonts w:ascii="Arial" w:hAnsi="Arial" w:cs="Arial"/>
                <w:b/>
                <w:bCs/>
              </w:rPr>
            </w:pPr>
          </w:p>
          <w:p w14:paraId="14945A5B" w14:textId="1EDB9E3E" w:rsidR="00032775" w:rsidRDefault="003E2F97" w:rsidP="006344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8500BE">
              <w:rPr>
                <w:rFonts w:ascii="Arial" w:hAnsi="Arial" w:cs="Arial"/>
                <w:b/>
                <w:bCs/>
              </w:rPr>
              <w:t>prachgebrauch/Lernsituationen: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032775">
              <w:rPr>
                <w:rFonts w:ascii="Arial" w:hAnsi="Arial" w:cs="Arial"/>
                <w:b/>
                <w:bCs/>
              </w:rPr>
              <w:t>REFLEXION</w:t>
            </w:r>
            <w:r w:rsidR="00B06B47">
              <w:rPr>
                <w:rFonts w:ascii="Arial" w:hAnsi="Arial" w:cs="Arial"/>
                <w:b/>
                <w:bCs/>
              </w:rPr>
              <w:t>SINSTRUMENTE</w:t>
            </w:r>
          </w:p>
          <w:p w14:paraId="1A5B1FD7" w14:textId="77777777" w:rsidR="00032775" w:rsidRDefault="00032775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BBE6EB0" w14:textId="77777777" w:rsidR="00C12C9E" w:rsidRDefault="00114007" w:rsidP="009E1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E2F97">
        <w:rPr>
          <w:rFonts w:ascii="Arial" w:hAnsi="Arial" w:cs="Arial"/>
          <w:sz w:val="22"/>
          <w:szCs w:val="22"/>
        </w:rPr>
        <w:t>ie Entwicklung/Vertiefung der eigenen Sprachfähigkeit</w:t>
      </w:r>
      <w:r>
        <w:rPr>
          <w:rFonts w:ascii="Arial" w:hAnsi="Arial" w:cs="Arial"/>
          <w:sz w:val="22"/>
          <w:szCs w:val="22"/>
        </w:rPr>
        <w:t xml:space="preserve"> wird gefördert</w:t>
      </w:r>
      <w:r w:rsidRPr="003E2F97">
        <w:rPr>
          <w:rFonts w:ascii="Arial" w:hAnsi="Arial" w:cs="Arial"/>
          <w:sz w:val="22"/>
          <w:szCs w:val="22"/>
        </w:rPr>
        <w:t xml:space="preserve">, indem die </w:t>
      </w:r>
      <w:proofErr w:type="spellStart"/>
      <w:r w:rsidRPr="003E2F97">
        <w:rPr>
          <w:rFonts w:ascii="Arial" w:hAnsi="Arial" w:cs="Arial"/>
          <w:sz w:val="22"/>
          <w:szCs w:val="22"/>
        </w:rPr>
        <w:t>SuS</w:t>
      </w:r>
      <w:proofErr w:type="spellEnd"/>
      <w:r w:rsidRPr="003E2F97">
        <w:rPr>
          <w:rFonts w:ascii="Arial" w:hAnsi="Arial" w:cs="Arial"/>
          <w:sz w:val="22"/>
          <w:szCs w:val="22"/>
        </w:rPr>
        <w:t xml:space="preserve"> sich mit der Struktur und Funktion der Äußerungen auseinandersetzen und dieses Wissen bewusst in der Kommunikation einsetzen. </w:t>
      </w:r>
    </w:p>
    <w:p w14:paraId="1620EF59" w14:textId="54CF3203" w:rsidR="009E1833" w:rsidRPr="003E2F97" w:rsidRDefault="009E1833" w:rsidP="009E1833">
      <w:pPr>
        <w:jc w:val="both"/>
        <w:rPr>
          <w:rFonts w:ascii="Arial" w:hAnsi="Arial" w:cs="Arial"/>
          <w:sz w:val="22"/>
          <w:szCs w:val="22"/>
        </w:rPr>
      </w:pPr>
      <w:r w:rsidRPr="003E2F97">
        <w:rPr>
          <w:rFonts w:ascii="Arial" w:hAnsi="Arial" w:cs="Arial"/>
          <w:sz w:val="22"/>
          <w:szCs w:val="22"/>
        </w:rPr>
        <w:t xml:space="preserve">Die Vielfalt der vorliegenden Reflexionsinstrumente ermöglicht unterschiedliche Kontexte/Herangehensweisen, Abwechslung sowie rhythmisierten Einsatz von Reflexion bei den </w:t>
      </w:r>
      <w:proofErr w:type="spellStart"/>
      <w:r w:rsidRPr="003E2F97">
        <w:rPr>
          <w:rFonts w:ascii="Arial" w:hAnsi="Arial" w:cs="Arial"/>
          <w:sz w:val="22"/>
          <w:szCs w:val="22"/>
        </w:rPr>
        <w:t>SuS</w:t>
      </w:r>
      <w:proofErr w:type="spellEnd"/>
      <w:r w:rsidR="00114007">
        <w:rPr>
          <w:rFonts w:ascii="Arial" w:hAnsi="Arial" w:cs="Arial"/>
          <w:sz w:val="22"/>
          <w:szCs w:val="22"/>
        </w:rPr>
        <w:t>.</w:t>
      </w:r>
      <w:r w:rsidRPr="003E2F97">
        <w:rPr>
          <w:rFonts w:ascii="Arial" w:hAnsi="Arial" w:cs="Arial"/>
          <w:sz w:val="22"/>
          <w:szCs w:val="22"/>
        </w:rPr>
        <w:t xml:space="preserve"> Wiederkehrende Instrumente stärken die </w:t>
      </w:r>
      <w:proofErr w:type="spellStart"/>
      <w:r w:rsidRPr="003E2F97">
        <w:rPr>
          <w:rFonts w:ascii="Arial" w:hAnsi="Arial" w:cs="Arial"/>
          <w:sz w:val="22"/>
          <w:szCs w:val="22"/>
        </w:rPr>
        <w:t>SuS</w:t>
      </w:r>
      <w:proofErr w:type="spellEnd"/>
      <w:r w:rsidRPr="003E2F97">
        <w:rPr>
          <w:rFonts w:ascii="Arial" w:hAnsi="Arial" w:cs="Arial"/>
          <w:sz w:val="22"/>
          <w:szCs w:val="22"/>
        </w:rPr>
        <w:t xml:space="preserve"> und geben ihnen Sicherheit in ihrem Arbeiten, vertiefen aber auch </w:t>
      </w:r>
      <w:r w:rsidR="00114007">
        <w:rPr>
          <w:rFonts w:ascii="Arial" w:hAnsi="Arial" w:cs="Arial"/>
          <w:sz w:val="22"/>
          <w:szCs w:val="22"/>
        </w:rPr>
        <w:t>ihre</w:t>
      </w:r>
      <w:r w:rsidRPr="003E2F97">
        <w:rPr>
          <w:rFonts w:ascii="Arial" w:hAnsi="Arial" w:cs="Arial"/>
          <w:sz w:val="22"/>
          <w:szCs w:val="22"/>
        </w:rPr>
        <w:t xml:space="preserve"> sprachliche Handlungsfähigkeit durch das spiralförmige Erweitern der Inhalte/Anforderungen in den eingesetzten Instrumenten.</w:t>
      </w: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879"/>
        <w:gridCol w:w="2571"/>
        <w:gridCol w:w="2395"/>
        <w:gridCol w:w="2393"/>
        <w:gridCol w:w="2410"/>
        <w:gridCol w:w="2381"/>
      </w:tblGrid>
      <w:tr w:rsidR="00B17480" w:rsidRPr="003E2F97" w14:paraId="01003162" w14:textId="5BD28F7B" w:rsidTr="00CB04EC">
        <w:tc>
          <w:tcPr>
            <w:tcW w:w="1696" w:type="dxa"/>
          </w:tcPr>
          <w:p w14:paraId="0BB6EB53" w14:textId="778F75F7" w:rsidR="0055351E" w:rsidRPr="003E2F97" w:rsidRDefault="0055351E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Instrument</w:t>
            </w:r>
          </w:p>
        </w:tc>
        <w:tc>
          <w:tcPr>
            <w:tcW w:w="2613" w:type="dxa"/>
          </w:tcPr>
          <w:p w14:paraId="036E8661" w14:textId="5B0C4B5D" w:rsidR="0055351E" w:rsidRPr="003E2F97" w:rsidRDefault="0055351E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Reflexionsbogen</w:t>
            </w:r>
            <w:r w:rsidR="00584ADF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2430" w:type="dxa"/>
          </w:tcPr>
          <w:p w14:paraId="4225E5B2" w14:textId="2CF9063A" w:rsidR="0055351E" w:rsidRPr="003E2F97" w:rsidRDefault="0055351E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Bullet Journal</w:t>
            </w:r>
            <w:r w:rsidR="00A23432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2430" w:type="dxa"/>
          </w:tcPr>
          <w:p w14:paraId="42E9A8D1" w14:textId="1FF46782" w:rsidR="0055351E" w:rsidRPr="003E2F97" w:rsidRDefault="0055351E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Transferaufgabe</w:t>
            </w:r>
          </w:p>
        </w:tc>
        <w:tc>
          <w:tcPr>
            <w:tcW w:w="2430" w:type="dxa"/>
          </w:tcPr>
          <w:p w14:paraId="18FE3AE3" w14:textId="1185285D" w:rsidR="0055351E" w:rsidRPr="003E2F97" w:rsidRDefault="0055351E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Aufgabe der W</w:t>
            </w:r>
            <w:r w:rsidR="00F33444"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oche</w:t>
            </w:r>
            <w:r w:rsidR="006C7A17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2430" w:type="dxa"/>
          </w:tcPr>
          <w:p w14:paraId="37D7578C" w14:textId="1570D200" w:rsidR="0055351E" w:rsidRPr="003E2F97" w:rsidRDefault="0055351E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SuS</w:t>
            </w:r>
            <w:proofErr w:type="spellEnd"/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-Feedback</w:t>
            </w:r>
          </w:p>
        </w:tc>
      </w:tr>
      <w:tr w:rsidR="00B17480" w:rsidRPr="003E2F97" w14:paraId="3E4B2576" w14:textId="5B4664FB" w:rsidTr="00CB04EC">
        <w:tc>
          <w:tcPr>
            <w:tcW w:w="1696" w:type="dxa"/>
          </w:tcPr>
          <w:p w14:paraId="7F7321B0" w14:textId="25258E1F" w:rsidR="0055351E" w:rsidRPr="003E2F97" w:rsidRDefault="00B06B47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Inhalt</w:t>
            </w:r>
          </w:p>
        </w:tc>
        <w:tc>
          <w:tcPr>
            <w:tcW w:w="2613" w:type="dxa"/>
          </w:tcPr>
          <w:p w14:paraId="69A6842F" w14:textId="711F991F" w:rsidR="0006627E" w:rsidRPr="003E2F97" w:rsidRDefault="0006627E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3631" w:rsidRPr="003E2F97">
              <w:rPr>
                <w:rFonts w:ascii="Arial" w:hAnsi="Arial" w:cs="Arial"/>
                <w:sz w:val="22"/>
                <w:szCs w:val="22"/>
              </w:rPr>
              <w:t xml:space="preserve">Reflexion der 6 Schritte der vollständigen Handlung </w:t>
            </w:r>
          </w:p>
          <w:p w14:paraId="7EE059C4" w14:textId="7ABFB82B" w:rsidR="008E3631" w:rsidRPr="003E2F97" w:rsidRDefault="0006627E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3631" w:rsidRPr="003E2F97">
              <w:rPr>
                <w:rFonts w:ascii="Arial" w:hAnsi="Arial" w:cs="Arial"/>
                <w:sz w:val="22"/>
                <w:szCs w:val="22"/>
              </w:rPr>
              <w:t>Umsetzung von Lernstrategien</w:t>
            </w:r>
          </w:p>
        </w:tc>
        <w:tc>
          <w:tcPr>
            <w:tcW w:w="2430" w:type="dxa"/>
          </w:tcPr>
          <w:p w14:paraId="7FE0B11B" w14:textId="16EA8083" w:rsidR="0055351E" w:rsidRPr="003E2F97" w:rsidRDefault="006064E6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 xml:space="preserve">Reflexion des Schritts </w:t>
            </w:r>
            <w:r w:rsidR="002328C8" w:rsidRPr="003E2F97">
              <w:rPr>
                <w:rFonts w:ascii="Arial" w:hAnsi="Arial" w:cs="Arial"/>
                <w:i/>
                <w:iCs/>
                <w:sz w:val="22"/>
                <w:szCs w:val="22"/>
              </w:rPr>
              <w:t>bewerten</w:t>
            </w:r>
          </w:p>
        </w:tc>
        <w:tc>
          <w:tcPr>
            <w:tcW w:w="2430" w:type="dxa"/>
          </w:tcPr>
          <w:p w14:paraId="69F75137" w14:textId="6C87B02C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Reflexion der Praxissituation bzw. der vergangenen Schulwoche</w:t>
            </w:r>
          </w:p>
        </w:tc>
        <w:tc>
          <w:tcPr>
            <w:tcW w:w="2430" w:type="dxa"/>
          </w:tcPr>
          <w:p w14:paraId="4FF3A749" w14:textId="2C7E6E30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Reflexion von Arbeitsstrategien und fachlichen Lerninhalten</w:t>
            </w:r>
          </w:p>
        </w:tc>
        <w:tc>
          <w:tcPr>
            <w:tcW w:w="2430" w:type="dxa"/>
          </w:tcPr>
          <w:p w14:paraId="369CEA32" w14:textId="4DAC30F9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04EC">
              <w:rPr>
                <w:rFonts w:ascii="Arial" w:hAnsi="Arial" w:cs="Arial"/>
                <w:sz w:val="22"/>
                <w:szCs w:val="22"/>
              </w:rPr>
              <w:t xml:space="preserve">Reflexion einer </w:t>
            </w:r>
            <w:proofErr w:type="spellStart"/>
            <w:r w:rsidR="00CB04EC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="00CB04EC">
              <w:rPr>
                <w:rFonts w:ascii="Arial" w:hAnsi="Arial" w:cs="Arial"/>
                <w:sz w:val="22"/>
                <w:szCs w:val="22"/>
              </w:rPr>
              <w:t>-L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eistung</w:t>
            </w:r>
          </w:p>
        </w:tc>
      </w:tr>
      <w:tr w:rsidR="00D6185D" w:rsidRPr="003E2F97" w14:paraId="2845067A" w14:textId="77777777" w:rsidTr="00CB04EC">
        <w:tc>
          <w:tcPr>
            <w:tcW w:w="1696" w:type="dxa"/>
          </w:tcPr>
          <w:p w14:paraId="4152F1F3" w14:textId="6A93B053" w:rsidR="00D6185D" w:rsidRPr="003E2F97" w:rsidRDefault="00D6185D" w:rsidP="00B921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Förderung des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Sprachge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-brauchs/ der Sprachreflexion bei den</w:t>
            </w: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SuS</w:t>
            </w:r>
            <w:proofErr w:type="spellEnd"/>
          </w:p>
        </w:tc>
        <w:tc>
          <w:tcPr>
            <w:tcW w:w="2613" w:type="dxa"/>
          </w:tcPr>
          <w:p w14:paraId="2618BD0A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vorgegebene</w:t>
            </w:r>
          </w:p>
          <w:p w14:paraId="1E18E03B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t>Formulierungen können erlernt werden und als spätere Reflexions-formulierungen genutzt werden</w:t>
            </w:r>
          </w:p>
        </w:tc>
        <w:tc>
          <w:tcPr>
            <w:tcW w:w="2430" w:type="dxa"/>
          </w:tcPr>
          <w:p w14:paraId="3B5F08BB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Formulierungen können übernommen werden</w:t>
            </w:r>
          </w:p>
        </w:tc>
        <w:tc>
          <w:tcPr>
            <w:tcW w:w="2430" w:type="dxa"/>
          </w:tcPr>
          <w:p w14:paraId="47DECAD8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Formulierungen werden trainiert und können übernommen werden</w:t>
            </w:r>
          </w:p>
        </w:tc>
        <w:tc>
          <w:tcPr>
            <w:tcW w:w="2430" w:type="dxa"/>
          </w:tcPr>
          <w:p w14:paraId="4918A34D" w14:textId="77777777" w:rsidR="00D6185D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Bezug zu Klausuren schaffen </w:t>
            </w:r>
          </w:p>
          <w:p w14:paraId="513D8ADA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Einblick in Aufgabenstellungen</w:t>
            </w:r>
          </w:p>
          <w:p w14:paraId="4104AAC8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Training Bildungssprache</w:t>
            </w:r>
          </w:p>
        </w:tc>
        <w:tc>
          <w:tcPr>
            <w:tcW w:w="2430" w:type="dxa"/>
          </w:tcPr>
          <w:p w14:paraId="6B188F79" w14:textId="77777777" w:rsidR="00D6185D" w:rsidRPr="003E2F97" w:rsidRDefault="00D6185D" w:rsidP="00B9215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mit Redemitteln passendes Feedback verfassen können</w:t>
            </w:r>
          </w:p>
        </w:tc>
      </w:tr>
      <w:tr w:rsidR="00B17480" w:rsidRPr="003E2F97" w14:paraId="58F4EA62" w14:textId="3CD1410D" w:rsidTr="00CB04EC">
        <w:tc>
          <w:tcPr>
            <w:tcW w:w="1696" w:type="dxa"/>
          </w:tcPr>
          <w:p w14:paraId="63E900F9" w14:textId="397C2540" w:rsidR="0055351E" w:rsidRPr="003E2F97" w:rsidRDefault="00B06B47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Einsatz</w:t>
            </w:r>
          </w:p>
        </w:tc>
        <w:tc>
          <w:tcPr>
            <w:tcW w:w="2613" w:type="dxa"/>
          </w:tcPr>
          <w:p w14:paraId="7CD739E1" w14:textId="5E1C7919" w:rsidR="0055351E" w:rsidRPr="003E2F97" w:rsidRDefault="0006627E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a</w:t>
            </w:r>
            <w:r w:rsidR="006064E6" w:rsidRPr="003E2F97">
              <w:rPr>
                <w:rFonts w:ascii="Arial" w:hAnsi="Arial" w:cs="Arial"/>
                <w:sz w:val="22"/>
                <w:szCs w:val="22"/>
              </w:rPr>
              <w:t>m Ende</w:t>
            </w:r>
            <w:r w:rsidR="008E3631" w:rsidRPr="003E2F97">
              <w:rPr>
                <w:rFonts w:ascii="Arial" w:hAnsi="Arial" w:cs="Arial"/>
                <w:sz w:val="22"/>
                <w:szCs w:val="22"/>
              </w:rPr>
              <w:t xml:space="preserve"> jeder Lernsituation</w:t>
            </w:r>
          </w:p>
        </w:tc>
        <w:tc>
          <w:tcPr>
            <w:tcW w:w="2430" w:type="dxa"/>
          </w:tcPr>
          <w:p w14:paraId="67D45C61" w14:textId="09E8AE9D" w:rsidR="0055351E" w:rsidRPr="003E2F97" w:rsidRDefault="006064E6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a</w:t>
            </w:r>
            <w:r w:rsidRPr="003E2F97">
              <w:rPr>
                <w:rFonts w:ascii="Arial" w:hAnsi="Arial" w:cs="Arial"/>
                <w:sz w:val="22"/>
                <w:szCs w:val="22"/>
              </w:rPr>
              <w:t>m Ende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 xml:space="preserve"> jeder Lernsituation</w:t>
            </w:r>
          </w:p>
        </w:tc>
        <w:tc>
          <w:tcPr>
            <w:tcW w:w="2430" w:type="dxa"/>
          </w:tcPr>
          <w:p w14:paraId="58E8E7F4" w14:textId="6813CCA5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i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n einer OL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-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Stunde</w:t>
            </w:r>
          </w:p>
        </w:tc>
        <w:tc>
          <w:tcPr>
            <w:tcW w:w="2430" w:type="dxa"/>
          </w:tcPr>
          <w:p w14:paraId="7A175900" w14:textId="24E2BC8C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i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n einer OL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-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Stunde</w:t>
            </w:r>
          </w:p>
        </w:tc>
        <w:tc>
          <w:tcPr>
            <w:tcW w:w="2430" w:type="dxa"/>
          </w:tcPr>
          <w:p w14:paraId="42B9751A" w14:textId="188698E9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n den Lernsituationen, im Praxisunterricht</w:t>
            </w:r>
          </w:p>
        </w:tc>
      </w:tr>
      <w:tr w:rsidR="00B17480" w:rsidRPr="003E2F97" w14:paraId="2D4C1128" w14:textId="5FCE3711" w:rsidTr="00CB04EC">
        <w:tc>
          <w:tcPr>
            <w:tcW w:w="1696" w:type="dxa"/>
          </w:tcPr>
          <w:p w14:paraId="46D0987A" w14:textId="2EC95A9C" w:rsidR="0055351E" w:rsidRPr="003E2F97" w:rsidRDefault="00B06B47" w:rsidP="00CB0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Ti</w:t>
            </w:r>
            <w:r w:rsidR="00E94DBD" w:rsidRPr="003E2F97">
              <w:rPr>
                <w:rFonts w:ascii="Arial" w:hAnsi="Arial" w:cs="Arial"/>
                <w:b/>
                <w:bCs/>
                <w:sz w:val="22"/>
                <w:szCs w:val="22"/>
              </w:rPr>
              <w:t>pps</w:t>
            </w:r>
          </w:p>
        </w:tc>
        <w:tc>
          <w:tcPr>
            <w:tcW w:w="2613" w:type="dxa"/>
          </w:tcPr>
          <w:p w14:paraId="4B766938" w14:textId="60452D94" w:rsidR="0055351E" w:rsidRPr="003E2F97" w:rsidRDefault="006064E6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r</w:t>
            </w:r>
            <w:r w:rsidR="008E3631" w:rsidRPr="003E2F97">
              <w:rPr>
                <w:rFonts w:ascii="Arial" w:hAnsi="Arial" w:cs="Arial"/>
                <w:sz w:val="22"/>
                <w:szCs w:val="22"/>
              </w:rPr>
              <w:t xml:space="preserve">hythmisieren, so dass der Einsatz 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selbstverständlich wird</w:t>
            </w:r>
          </w:p>
        </w:tc>
        <w:tc>
          <w:tcPr>
            <w:tcW w:w="2430" w:type="dxa"/>
          </w:tcPr>
          <w:p w14:paraId="18AF6E93" w14:textId="417D2CC9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r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hythmisieren, so dass der Einsatz selbstverständlich wird</w:t>
            </w:r>
          </w:p>
        </w:tc>
        <w:tc>
          <w:tcPr>
            <w:tcW w:w="2430" w:type="dxa"/>
          </w:tcPr>
          <w:p w14:paraId="1D31C017" w14:textId="2D150C76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 xml:space="preserve">Besprechung mit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allen</w:t>
            </w:r>
            <w:r w:rsidR="00F878A8"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28C8" w:rsidRPr="003E2F97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="002328C8" w:rsidRPr="003E2F97">
              <w:rPr>
                <w:rFonts w:ascii="Arial" w:hAnsi="Arial" w:cs="Arial"/>
                <w:sz w:val="22"/>
                <w:szCs w:val="22"/>
              </w:rPr>
              <w:t>, geeignet ist hier der Praxisunterricht</w:t>
            </w:r>
          </w:p>
        </w:tc>
        <w:tc>
          <w:tcPr>
            <w:tcW w:w="2430" w:type="dxa"/>
          </w:tcPr>
          <w:p w14:paraId="18A2FF29" w14:textId="6AE651A5" w:rsidR="0055351E" w:rsidRPr="003E2F97" w:rsidRDefault="00B17480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Reflexion in die Bewertung einfließen lassen</w:t>
            </w:r>
          </w:p>
        </w:tc>
        <w:tc>
          <w:tcPr>
            <w:tcW w:w="2430" w:type="dxa"/>
          </w:tcPr>
          <w:p w14:paraId="0523721A" w14:textId="72E5CE4B" w:rsidR="0055351E" w:rsidRPr="003E2F97" w:rsidRDefault="007B6B59" w:rsidP="00CB01CF">
            <w:pPr>
              <w:rPr>
                <w:rFonts w:ascii="Arial" w:hAnsi="Arial" w:cs="Arial"/>
                <w:sz w:val="22"/>
                <w:szCs w:val="22"/>
              </w:rPr>
            </w:pPr>
            <w:r w:rsidRPr="003E2F97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E2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DC7" w:rsidRPr="003E2F97">
              <w:rPr>
                <w:rFonts w:ascii="Arial" w:hAnsi="Arial" w:cs="Arial"/>
                <w:sz w:val="22"/>
                <w:szCs w:val="22"/>
              </w:rPr>
              <w:t>r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>egelmäßig durchführen, auf rollierende Partner</w:t>
            </w:r>
            <w:r w:rsidR="00CB04EC">
              <w:rPr>
                <w:rFonts w:ascii="Arial" w:hAnsi="Arial" w:cs="Arial"/>
                <w:sz w:val="22"/>
                <w:szCs w:val="22"/>
              </w:rPr>
              <w:t>innen bzw. Partner</w:t>
            </w:r>
            <w:r w:rsidR="002328C8" w:rsidRPr="003E2F97">
              <w:rPr>
                <w:rFonts w:ascii="Arial" w:hAnsi="Arial" w:cs="Arial"/>
                <w:sz w:val="22"/>
                <w:szCs w:val="22"/>
              </w:rPr>
              <w:t xml:space="preserve"> achten</w:t>
            </w:r>
          </w:p>
        </w:tc>
      </w:tr>
    </w:tbl>
    <w:p w14:paraId="1945D459" w14:textId="77777777" w:rsidR="0055351E" w:rsidRPr="00CB04EC" w:rsidRDefault="0055351E" w:rsidP="0055351E">
      <w:pPr>
        <w:rPr>
          <w:rFonts w:ascii="Arial" w:hAnsi="Arial" w:cs="Arial"/>
          <w:sz w:val="6"/>
          <w:szCs w:val="6"/>
        </w:rPr>
      </w:pPr>
    </w:p>
    <w:sectPr w:rsidR="0055351E" w:rsidRPr="00CB04EC" w:rsidSect="00AE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E79F1" w14:textId="77777777" w:rsidR="00AE6EDE" w:rsidRDefault="00AE6EDE">
      <w:r>
        <w:separator/>
      </w:r>
    </w:p>
  </w:endnote>
  <w:endnote w:type="continuationSeparator" w:id="0">
    <w:p w14:paraId="080BAF4E" w14:textId="77777777" w:rsidR="00AE6EDE" w:rsidRDefault="00AE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5407D" w14:textId="77777777" w:rsidR="00CB04EC" w:rsidRDefault="00CB04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0A68" w14:textId="77777777" w:rsidR="00CB04EC" w:rsidRDefault="00CB04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12EEA" w14:textId="77777777" w:rsidR="00AE6EDE" w:rsidRDefault="00AE6EDE">
      <w:r>
        <w:separator/>
      </w:r>
    </w:p>
  </w:footnote>
  <w:footnote w:type="continuationSeparator" w:id="0">
    <w:p w14:paraId="353BB7B0" w14:textId="77777777" w:rsidR="00AE6EDE" w:rsidRDefault="00AE6EDE">
      <w:r>
        <w:continuationSeparator/>
      </w:r>
    </w:p>
  </w:footnote>
  <w:footnote w:id="1">
    <w:p w14:paraId="01B41FA2" w14:textId="0BD740B0" w:rsidR="00584ADF" w:rsidRPr="00CB04EC" w:rsidRDefault="00584ADF">
      <w:pPr>
        <w:pStyle w:val="Funotentext"/>
        <w:rPr>
          <w:rFonts w:ascii="Arial" w:hAnsi="Arial" w:cs="Arial"/>
        </w:rPr>
      </w:pPr>
      <w:r w:rsidRPr="00CB04EC">
        <w:rPr>
          <w:rStyle w:val="Funotenzeichen"/>
          <w:rFonts w:ascii="Arial" w:hAnsi="Arial" w:cs="Arial"/>
        </w:rPr>
        <w:footnoteRef/>
      </w:r>
      <w:r w:rsidR="00CB04EC">
        <w:rPr>
          <w:rFonts w:ascii="Arial" w:hAnsi="Arial" w:cs="Arial"/>
        </w:rPr>
        <w:t xml:space="preserve"> drei</w:t>
      </w:r>
      <w:bookmarkStart w:id="0" w:name="_GoBack"/>
      <w:bookmarkEnd w:id="0"/>
      <w:r w:rsidRPr="00CB04EC">
        <w:rPr>
          <w:rFonts w:ascii="Arial" w:hAnsi="Arial" w:cs="Arial"/>
        </w:rPr>
        <w:t xml:space="preserve"> verschiedene Varianten des Reflexionsbogens finden Sie im Verzeichnis „Lernsituationen im Konzept HoGa“.</w:t>
      </w:r>
    </w:p>
  </w:footnote>
  <w:footnote w:id="2">
    <w:p w14:paraId="6870A7C0" w14:textId="49D31B63" w:rsidR="00A23432" w:rsidRPr="00CB04EC" w:rsidRDefault="00A23432">
      <w:pPr>
        <w:pStyle w:val="Funotentext"/>
        <w:rPr>
          <w:rFonts w:ascii="Arial" w:hAnsi="Arial" w:cs="Arial"/>
        </w:rPr>
      </w:pPr>
      <w:r w:rsidRPr="00CB04EC">
        <w:rPr>
          <w:rStyle w:val="Funotenzeichen"/>
          <w:rFonts w:ascii="Arial" w:hAnsi="Arial" w:cs="Arial"/>
        </w:rPr>
        <w:footnoteRef/>
      </w:r>
      <w:r w:rsidRPr="00CB04EC">
        <w:rPr>
          <w:rFonts w:ascii="Arial" w:hAnsi="Arial" w:cs="Arial"/>
        </w:rPr>
        <w:t xml:space="preserve"> s. Kopiervorlage Bullet</w:t>
      </w:r>
      <w:r w:rsidR="00716B8D" w:rsidRPr="00CB04EC">
        <w:rPr>
          <w:rFonts w:ascii="Arial" w:hAnsi="Arial" w:cs="Arial"/>
        </w:rPr>
        <w:t xml:space="preserve"> J</w:t>
      </w:r>
      <w:r w:rsidRPr="00CB04EC">
        <w:rPr>
          <w:rFonts w:ascii="Arial" w:hAnsi="Arial" w:cs="Arial"/>
        </w:rPr>
        <w:t>ournal</w:t>
      </w:r>
    </w:p>
  </w:footnote>
  <w:footnote w:id="3">
    <w:p w14:paraId="3C6A3C6C" w14:textId="7531F81F" w:rsidR="006C7A17" w:rsidRPr="006C7A17" w:rsidRDefault="006C7A17">
      <w:pPr>
        <w:pStyle w:val="Funotentext"/>
      </w:pPr>
      <w:r w:rsidRPr="00CB04EC">
        <w:rPr>
          <w:rStyle w:val="Funotenzeichen"/>
          <w:rFonts w:ascii="Arial" w:hAnsi="Arial" w:cs="Arial"/>
        </w:rPr>
        <w:footnoteRef/>
      </w:r>
      <w:r w:rsidRPr="00CB04EC">
        <w:rPr>
          <w:rFonts w:ascii="Arial" w:hAnsi="Arial" w:cs="Arial"/>
        </w:rPr>
        <w:t xml:space="preserve"> s. Beispiel für eine Aufgabe der Woche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8AE9" w14:textId="77777777" w:rsidR="00CB04EC" w:rsidRDefault="00CB04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C5B9" w14:textId="77777777" w:rsidR="00CB04EC" w:rsidRDefault="00CB0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1"/>
  </w:num>
  <w:num w:numId="5">
    <w:abstractNumId w:val="38"/>
  </w:num>
  <w:num w:numId="6">
    <w:abstractNumId w:val="24"/>
  </w:num>
  <w:num w:numId="7">
    <w:abstractNumId w:val="2"/>
  </w:num>
  <w:num w:numId="8">
    <w:abstractNumId w:val="30"/>
  </w:num>
  <w:num w:numId="9">
    <w:abstractNumId w:val="16"/>
  </w:num>
  <w:num w:numId="10">
    <w:abstractNumId w:val="0"/>
  </w:num>
  <w:num w:numId="11">
    <w:abstractNumId w:val="27"/>
  </w:num>
  <w:num w:numId="12">
    <w:abstractNumId w:val="25"/>
  </w:num>
  <w:num w:numId="13">
    <w:abstractNumId w:val="7"/>
  </w:num>
  <w:num w:numId="14">
    <w:abstractNumId w:val="6"/>
  </w:num>
  <w:num w:numId="15">
    <w:abstractNumId w:val="10"/>
  </w:num>
  <w:num w:numId="16">
    <w:abstractNumId w:val="22"/>
  </w:num>
  <w:num w:numId="17">
    <w:abstractNumId w:val="32"/>
  </w:num>
  <w:num w:numId="18">
    <w:abstractNumId w:val="26"/>
  </w:num>
  <w:num w:numId="19">
    <w:abstractNumId w:val="8"/>
  </w:num>
  <w:num w:numId="20">
    <w:abstractNumId w:val="14"/>
  </w:num>
  <w:num w:numId="21">
    <w:abstractNumId w:val="12"/>
  </w:num>
  <w:num w:numId="22">
    <w:abstractNumId w:val="34"/>
  </w:num>
  <w:num w:numId="23">
    <w:abstractNumId w:val="23"/>
  </w:num>
  <w:num w:numId="24">
    <w:abstractNumId w:val="5"/>
  </w:num>
  <w:num w:numId="25">
    <w:abstractNumId w:val="17"/>
  </w:num>
  <w:num w:numId="26">
    <w:abstractNumId w:val="37"/>
  </w:num>
  <w:num w:numId="27">
    <w:abstractNumId w:val="13"/>
  </w:num>
  <w:num w:numId="28">
    <w:abstractNumId w:val="21"/>
  </w:num>
  <w:num w:numId="29">
    <w:abstractNumId w:val="19"/>
  </w:num>
  <w:num w:numId="30">
    <w:abstractNumId w:val="33"/>
  </w:num>
  <w:num w:numId="31">
    <w:abstractNumId w:val="4"/>
  </w:num>
  <w:num w:numId="32">
    <w:abstractNumId w:val="35"/>
  </w:num>
  <w:num w:numId="33">
    <w:abstractNumId w:val="31"/>
  </w:num>
  <w:num w:numId="34">
    <w:abstractNumId w:val="29"/>
  </w:num>
  <w:num w:numId="35">
    <w:abstractNumId w:val="18"/>
  </w:num>
  <w:num w:numId="36">
    <w:abstractNumId w:val="3"/>
  </w:num>
  <w:num w:numId="37">
    <w:abstractNumId w:val="36"/>
  </w:num>
  <w:num w:numId="38">
    <w:abstractNumId w:val="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672"/>
    <w:rsid w:val="00003A42"/>
    <w:rsid w:val="00007F7C"/>
    <w:rsid w:val="000153B8"/>
    <w:rsid w:val="00016D12"/>
    <w:rsid w:val="00016E90"/>
    <w:rsid w:val="00023C95"/>
    <w:rsid w:val="00024040"/>
    <w:rsid w:val="00032775"/>
    <w:rsid w:val="00032856"/>
    <w:rsid w:val="00032AD6"/>
    <w:rsid w:val="00041F45"/>
    <w:rsid w:val="00042D5C"/>
    <w:rsid w:val="000432C0"/>
    <w:rsid w:val="00044761"/>
    <w:rsid w:val="00056FB0"/>
    <w:rsid w:val="00061659"/>
    <w:rsid w:val="00061695"/>
    <w:rsid w:val="0006348C"/>
    <w:rsid w:val="0006627E"/>
    <w:rsid w:val="00075E7B"/>
    <w:rsid w:val="0007741E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35D9"/>
    <w:rsid w:val="000E4849"/>
    <w:rsid w:val="000E7347"/>
    <w:rsid w:val="000E7644"/>
    <w:rsid w:val="000F310F"/>
    <w:rsid w:val="00106059"/>
    <w:rsid w:val="001065F6"/>
    <w:rsid w:val="00111515"/>
    <w:rsid w:val="00112850"/>
    <w:rsid w:val="00114007"/>
    <w:rsid w:val="00114D26"/>
    <w:rsid w:val="00122462"/>
    <w:rsid w:val="00122643"/>
    <w:rsid w:val="00124E62"/>
    <w:rsid w:val="00127EB8"/>
    <w:rsid w:val="001312BC"/>
    <w:rsid w:val="00132BF1"/>
    <w:rsid w:val="00143678"/>
    <w:rsid w:val="00144187"/>
    <w:rsid w:val="001577F5"/>
    <w:rsid w:val="00161BDC"/>
    <w:rsid w:val="00166323"/>
    <w:rsid w:val="00166F9C"/>
    <w:rsid w:val="00167CAE"/>
    <w:rsid w:val="00173F97"/>
    <w:rsid w:val="00184764"/>
    <w:rsid w:val="001855A7"/>
    <w:rsid w:val="00187914"/>
    <w:rsid w:val="00190E43"/>
    <w:rsid w:val="00194091"/>
    <w:rsid w:val="0019645B"/>
    <w:rsid w:val="00196F5A"/>
    <w:rsid w:val="001A219F"/>
    <w:rsid w:val="001A2B95"/>
    <w:rsid w:val="001A4D73"/>
    <w:rsid w:val="001B1B8F"/>
    <w:rsid w:val="001B6AB1"/>
    <w:rsid w:val="001C50D3"/>
    <w:rsid w:val="001C7C65"/>
    <w:rsid w:val="001D10FE"/>
    <w:rsid w:val="001D3A18"/>
    <w:rsid w:val="001D77E2"/>
    <w:rsid w:val="001E1B80"/>
    <w:rsid w:val="001E4E29"/>
    <w:rsid w:val="001E67FA"/>
    <w:rsid w:val="001E6FA2"/>
    <w:rsid w:val="001E7FCF"/>
    <w:rsid w:val="001F27A8"/>
    <w:rsid w:val="001F3863"/>
    <w:rsid w:val="001F3B61"/>
    <w:rsid w:val="001F487D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47E"/>
    <w:rsid w:val="00220574"/>
    <w:rsid w:val="002255DB"/>
    <w:rsid w:val="0023086E"/>
    <w:rsid w:val="00230F75"/>
    <w:rsid w:val="00232720"/>
    <w:rsid w:val="002328C8"/>
    <w:rsid w:val="00234590"/>
    <w:rsid w:val="00236D99"/>
    <w:rsid w:val="00237206"/>
    <w:rsid w:val="00241823"/>
    <w:rsid w:val="0024553F"/>
    <w:rsid w:val="00250AFD"/>
    <w:rsid w:val="00256A89"/>
    <w:rsid w:val="0025794A"/>
    <w:rsid w:val="00262F5A"/>
    <w:rsid w:val="00263B19"/>
    <w:rsid w:val="002649A6"/>
    <w:rsid w:val="00265C43"/>
    <w:rsid w:val="00272B95"/>
    <w:rsid w:val="002751FE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2D37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36E5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53A1D"/>
    <w:rsid w:val="00363650"/>
    <w:rsid w:val="00364151"/>
    <w:rsid w:val="00364581"/>
    <w:rsid w:val="003648AE"/>
    <w:rsid w:val="003659D0"/>
    <w:rsid w:val="0036762D"/>
    <w:rsid w:val="003703AF"/>
    <w:rsid w:val="00371893"/>
    <w:rsid w:val="003744D1"/>
    <w:rsid w:val="00375AE5"/>
    <w:rsid w:val="00380E99"/>
    <w:rsid w:val="00382FD0"/>
    <w:rsid w:val="003832C5"/>
    <w:rsid w:val="00385543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62A"/>
    <w:rsid w:val="003C4782"/>
    <w:rsid w:val="003C5126"/>
    <w:rsid w:val="003C52BD"/>
    <w:rsid w:val="003D2D63"/>
    <w:rsid w:val="003D3706"/>
    <w:rsid w:val="003D4B9E"/>
    <w:rsid w:val="003D63D9"/>
    <w:rsid w:val="003D78C0"/>
    <w:rsid w:val="003E2F97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6490"/>
    <w:rsid w:val="004479AE"/>
    <w:rsid w:val="004508B6"/>
    <w:rsid w:val="00450ECB"/>
    <w:rsid w:val="0045372B"/>
    <w:rsid w:val="0045474C"/>
    <w:rsid w:val="00475BBD"/>
    <w:rsid w:val="00475C26"/>
    <w:rsid w:val="00476325"/>
    <w:rsid w:val="00480769"/>
    <w:rsid w:val="00485392"/>
    <w:rsid w:val="004861B0"/>
    <w:rsid w:val="00493406"/>
    <w:rsid w:val="004A3637"/>
    <w:rsid w:val="004A48B6"/>
    <w:rsid w:val="004B5951"/>
    <w:rsid w:val="004C08AD"/>
    <w:rsid w:val="004C3DD8"/>
    <w:rsid w:val="004C767D"/>
    <w:rsid w:val="004D2B30"/>
    <w:rsid w:val="004E14D7"/>
    <w:rsid w:val="004E16DC"/>
    <w:rsid w:val="004E393D"/>
    <w:rsid w:val="004E437C"/>
    <w:rsid w:val="004E4EF7"/>
    <w:rsid w:val="004F43B9"/>
    <w:rsid w:val="005030A3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4610D"/>
    <w:rsid w:val="00547CBF"/>
    <w:rsid w:val="00552E86"/>
    <w:rsid w:val="00552FE1"/>
    <w:rsid w:val="0055351E"/>
    <w:rsid w:val="00554CD3"/>
    <w:rsid w:val="00556C5D"/>
    <w:rsid w:val="00565447"/>
    <w:rsid w:val="00565575"/>
    <w:rsid w:val="0056694B"/>
    <w:rsid w:val="005678EF"/>
    <w:rsid w:val="0057105C"/>
    <w:rsid w:val="005758DB"/>
    <w:rsid w:val="0058133C"/>
    <w:rsid w:val="005819C7"/>
    <w:rsid w:val="00582660"/>
    <w:rsid w:val="00583939"/>
    <w:rsid w:val="00584ADF"/>
    <w:rsid w:val="00585699"/>
    <w:rsid w:val="00593E04"/>
    <w:rsid w:val="005A0368"/>
    <w:rsid w:val="005A0A55"/>
    <w:rsid w:val="005A2115"/>
    <w:rsid w:val="005A48E5"/>
    <w:rsid w:val="005B0C96"/>
    <w:rsid w:val="005B43F9"/>
    <w:rsid w:val="005B646A"/>
    <w:rsid w:val="005B64F8"/>
    <w:rsid w:val="005C1919"/>
    <w:rsid w:val="005C3015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064E6"/>
    <w:rsid w:val="00612EAF"/>
    <w:rsid w:val="00614F72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44EDD"/>
    <w:rsid w:val="00651DC6"/>
    <w:rsid w:val="00655199"/>
    <w:rsid w:val="00656491"/>
    <w:rsid w:val="00656B61"/>
    <w:rsid w:val="006661E4"/>
    <w:rsid w:val="006857FA"/>
    <w:rsid w:val="00686195"/>
    <w:rsid w:val="00690FB4"/>
    <w:rsid w:val="006939BE"/>
    <w:rsid w:val="0069416C"/>
    <w:rsid w:val="0069567B"/>
    <w:rsid w:val="006A0483"/>
    <w:rsid w:val="006A0886"/>
    <w:rsid w:val="006A2448"/>
    <w:rsid w:val="006A390C"/>
    <w:rsid w:val="006A5147"/>
    <w:rsid w:val="006A5F6B"/>
    <w:rsid w:val="006B3352"/>
    <w:rsid w:val="006B3834"/>
    <w:rsid w:val="006B4919"/>
    <w:rsid w:val="006C7A17"/>
    <w:rsid w:val="006D344F"/>
    <w:rsid w:val="006E1211"/>
    <w:rsid w:val="006E1813"/>
    <w:rsid w:val="006F01E7"/>
    <w:rsid w:val="006F2972"/>
    <w:rsid w:val="006F39E0"/>
    <w:rsid w:val="00702BDF"/>
    <w:rsid w:val="00707B59"/>
    <w:rsid w:val="0071069A"/>
    <w:rsid w:val="00716B8D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10E9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74B9D"/>
    <w:rsid w:val="00782B3B"/>
    <w:rsid w:val="00782FA9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B6B59"/>
    <w:rsid w:val="007C0671"/>
    <w:rsid w:val="007C28F8"/>
    <w:rsid w:val="007C53F2"/>
    <w:rsid w:val="007D2788"/>
    <w:rsid w:val="007D3917"/>
    <w:rsid w:val="007D448F"/>
    <w:rsid w:val="007D48D9"/>
    <w:rsid w:val="007D7769"/>
    <w:rsid w:val="007E0F9A"/>
    <w:rsid w:val="007E32C8"/>
    <w:rsid w:val="007E3744"/>
    <w:rsid w:val="007E6BEC"/>
    <w:rsid w:val="007F10BB"/>
    <w:rsid w:val="007F2A81"/>
    <w:rsid w:val="007F7D3D"/>
    <w:rsid w:val="008001EF"/>
    <w:rsid w:val="00806D24"/>
    <w:rsid w:val="00816AF1"/>
    <w:rsid w:val="0082174B"/>
    <w:rsid w:val="00821FD6"/>
    <w:rsid w:val="008223D5"/>
    <w:rsid w:val="008235AA"/>
    <w:rsid w:val="00825144"/>
    <w:rsid w:val="00825994"/>
    <w:rsid w:val="00831846"/>
    <w:rsid w:val="00833961"/>
    <w:rsid w:val="00834C9B"/>
    <w:rsid w:val="00837887"/>
    <w:rsid w:val="008419D0"/>
    <w:rsid w:val="00843CD6"/>
    <w:rsid w:val="00844C90"/>
    <w:rsid w:val="008500BE"/>
    <w:rsid w:val="00861C5A"/>
    <w:rsid w:val="00865280"/>
    <w:rsid w:val="008734AD"/>
    <w:rsid w:val="00875336"/>
    <w:rsid w:val="00875CCC"/>
    <w:rsid w:val="00880ED8"/>
    <w:rsid w:val="0088113D"/>
    <w:rsid w:val="00882B98"/>
    <w:rsid w:val="0088503B"/>
    <w:rsid w:val="00892F68"/>
    <w:rsid w:val="00893E9F"/>
    <w:rsid w:val="00893FA8"/>
    <w:rsid w:val="0089763F"/>
    <w:rsid w:val="008A1D51"/>
    <w:rsid w:val="008A6F30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3631"/>
    <w:rsid w:val="008E5773"/>
    <w:rsid w:val="008E7032"/>
    <w:rsid w:val="008E75EF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6636C"/>
    <w:rsid w:val="009707EF"/>
    <w:rsid w:val="00974BF2"/>
    <w:rsid w:val="00977E7F"/>
    <w:rsid w:val="00992BA2"/>
    <w:rsid w:val="009954F6"/>
    <w:rsid w:val="009970A7"/>
    <w:rsid w:val="009A1589"/>
    <w:rsid w:val="009A475D"/>
    <w:rsid w:val="009B2A8B"/>
    <w:rsid w:val="009B622F"/>
    <w:rsid w:val="009B727D"/>
    <w:rsid w:val="009C4A9B"/>
    <w:rsid w:val="009D5453"/>
    <w:rsid w:val="009D6D28"/>
    <w:rsid w:val="009E1833"/>
    <w:rsid w:val="009E2A9F"/>
    <w:rsid w:val="009E5E95"/>
    <w:rsid w:val="009F6166"/>
    <w:rsid w:val="00A10959"/>
    <w:rsid w:val="00A1529E"/>
    <w:rsid w:val="00A16509"/>
    <w:rsid w:val="00A20A35"/>
    <w:rsid w:val="00A20CD4"/>
    <w:rsid w:val="00A23432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639CA"/>
    <w:rsid w:val="00A670E8"/>
    <w:rsid w:val="00A7263E"/>
    <w:rsid w:val="00A85B58"/>
    <w:rsid w:val="00A86707"/>
    <w:rsid w:val="00A937CE"/>
    <w:rsid w:val="00A95353"/>
    <w:rsid w:val="00AA20CB"/>
    <w:rsid w:val="00AA6D14"/>
    <w:rsid w:val="00AB2D2B"/>
    <w:rsid w:val="00AB47DC"/>
    <w:rsid w:val="00AD02F1"/>
    <w:rsid w:val="00AD1862"/>
    <w:rsid w:val="00AD65C5"/>
    <w:rsid w:val="00AE6EDE"/>
    <w:rsid w:val="00AF32BE"/>
    <w:rsid w:val="00AF4ACF"/>
    <w:rsid w:val="00B014C8"/>
    <w:rsid w:val="00B02872"/>
    <w:rsid w:val="00B06B47"/>
    <w:rsid w:val="00B11555"/>
    <w:rsid w:val="00B11ABC"/>
    <w:rsid w:val="00B14E4D"/>
    <w:rsid w:val="00B1567F"/>
    <w:rsid w:val="00B17480"/>
    <w:rsid w:val="00B218B2"/>
    <w:rsid w:val="00B2216F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43CE"/>
    <w:rsid w:val="00B4670A"/>
    <w:rsid w:val="00B501EA"/>
    <w:rsid w:val="00B5091D"/>
    <w:rsid w:val="00B52DB6"/>
    <w:rsid w:val="00B724E9"/>
    <w:rsid w:val="00B72536"/>
    <w:rsid w:val="00B72CFE"/>
    <w:rsid w:val="00B74C79"/>
    <w:rsid w:val="00B81AB1"/>
    <w:rsid w:val="00B85DC5"/>
    <w:rsid w:val="00B85EE7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2A7B"/>
    <w:rsid w:val="00BE522D"/>
    <w:rsid w:val="00BE5E63"/>
    <w:rsid w:val="00BF3B1F"/>
    <w:rsid w:val="00BF69BB"/>
    <w:rsid w:val="00C01189"/>
    <w:rsid w:val="00C01B6F"/>
    <w:rsid w:val="00C01F59"/>
    <w:rsid w:val="00C042B1"/>
    <w:rsid w:val="00C12C9E"/>
    <w:rsid w:val="00C12D06"/>
    <w:rsid w:val="00C14084"/>
    <w:rsid w:val="00C1556F"/>
    <w:rsid w:val="00C23DC7"/>
    <w:rsid w:val="00C26971"/>
    <w:rsid w:val="00C45DB0"/>
    <w:rsid w:val="00C51131"/>
    <w:rsid w:val="00C521C5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275D"/>
    <w:rsid w:val="00C94563"/>
    <w:rsid w:val="00C97A2C"/>
    <w:rsid w:val="00CA3ACE"/>
    <w:rsid w:val="00CA40CA"/>
    <w:rsid w:val="00CB01CF"/>
    <w:rsid w:val="00CB04EC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185D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B7B98"/>
    <w:rsid w:val="00DC1AE4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83E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55C59"/>
    <w:rsid w:val="00E614AF"/>
    <w:rsid w:val="00E62F0C"/>
    <w:rsid w:val="00E66044"/>
    <w:rsid w:val="00E67207"/>
    <w:rsid w:val="00E67461"/>
    <w:rsid w:val="00E724D8"/>
    <w:rsid w:val="00E73EAB"/>
    <w:rsid w:val="00E82761"/>
    <w:rsid w:val="00E85401"/>
    <w:rsid w:val="00E879AA"/>
    <w:rsid w:val="00E94DBD"/>
    <w:rsid w:val="00EA4773"/>
    <w:rsid w:val="00EA4F1D"/>
    <w:rsid w:val="00EA735F"/>
    <w:rsid w:val="00EA77B4"/>
    <w:rsid w:val="00EA785A"/>
    <w:rsid w:val="00EB36AD"/>
    <w:rsid w:val="00EB7D01"/>
    <w:rsid w:val="00EC092B"/>
    <w:rsid w:val="00EF3AF2"/>
    <w:rsid w:val="00F02994"/>
    <w:rsid w:val="00F03CC7"/>
    <w:rsid w:val="00F07FEF"/>
    <w:rsid w:val="00F25DCE"/>
    <w:rsid w:val="00F261B3"/>
    <w:rsid w:val="00F2681A"/>
    <w:rsid w:val="00F33444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2CB9"/>
    <w:rsid w:val="00F54307"/>
    <w:rsid w:val="00F56D77"/>
    <w:rsid w:val="00F6322F"/>
    <w:rsid w:val="00F72F79"/>
    <w:rsid w:val="00F776BC"/>
    <w:rsid w:val="00F80E85"/>
    <w:rsid w:val="00F83FD0"/>
    <w:rsid w:val="00F8486E"/>
    <w:rsid w:val="00F878A8"/>
    <w:rsid w:val="00F93159"/>
    <w:rsid w:val="00F969FD"/>
    <w:rsid w:val="00F96F1F"/>
    <w:rsid w:val="00FA5086"/>
    <w:rsid w:val="00FA529A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390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A234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23432"/>
  </w:style>
  <w:style w:type="character" w:styleId="Funotenzeichen">
    <w:name w:val="footnote reference"/>
    <w:basedOn w:val="Absatz-Standardschriftart"/>
    <w:rsid w:val="00A23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B124-7B0A-4561-89ED-EBB9A8B4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1746</Characters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1960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2024-03-10T12:21:00Z</cp:lastPrinted>
  <dcterms:created xsi:type="dcterms:W3CDTF">2024-01-28T12:50:00Z</dcterms:created>
  <dcterms:modified xsi:type="dcterms:W3CDTF">2025-01-08T10:22:00Z</dcterms:modified>
</cp:coreProperties>
</file>